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left"/>
        <w:rPr>
          <w:rFonts w:eastAsia="黑体"/>
          <w:color w:val="000000"/>
          <w:kern w:val="0"/>
          <w:szCs w:val="32"/>
        </w:rPr>
      </w:pPr>
      <w:r>
        <w:rPr>
          <w:rFonts w:hAnsi="黑体" w:eastAsia="黑体"/>
          <w:bCs/>
          <w:color w:val="000000"/>
          <w:kern w:val="0"/>
          <w:szCs w:val="32"/>
        </w:rPr>
        <w:t>附件</w:t>
      </w:r>
      <w:r>
        <w:rPr>
          <w:rFonts w:eastAsia="黑体"/>
          <w:bCs/>
          <w:color w:val="000000"/>
          <w:kern w:val="0"/>
          <w:szCs w:val="32"/>
        </w:rPr>
        <w:t>3</w:t>
      </w:r>
    </w:p>
    <w:p>
      <w:pPr>
        <w:widowControl/>
        <w:spacing w:line="540" w:lineRule="exact"/>
        <w:jc w:val="center"/>
        <w:rPr>
          <w:b/>
          <w:color w:val="000000"/>
          <w:kern w:val="0"/>
          <w:szCs w:val="32"/>
        </w:rPr>
      </w:pPr>
      <w:r>
        <w:rPr>
          <w:rFonts w:eastAsia="方正小标宋简体"/>
          <w:bCs/>
          <w:color w:val="000000"/>
          <w:kern w:val="0"/>
          <w:sz w:val="44"/>
          <w:szCs w:val="44"/>
        </w:rPr>
        <w:t>南昌市政府信息公开情况统计表</w:t>
      </w:r>
      <w:r>
        <w:rPr>
          <w:b/>
          <w:bCs/>
          <w:color w:val="000000"/>
          <w:kern w:val="0"/>
          <w:sz w:val="36"/>
          <w:szCs w:val="36"/>
        </w:rPr>
        <w:br w:type="textWrapping"/>
      </w:r>
      <w:r>
        <w:rPr>
          <w:rFonts w:eastAsia="楷体_GB2312"/>
          <w:b/>
          <w:color w:val="000000"/>
          <w:kern w:val="0"/>
          <w:szCs w:val="32"/>
        </w:rPr>
        <w:t>（2018年度）</w:t>
      </w:r>
    </w:p>
    <w:p>
      <w:pPr>
        <w:widowControl/>
        <w:spacing w:line="540" w:lineRule="exact"/>
        <w:ind w:left="-314" w:leftChars="-98"/>
        <w:jc w:val="left"/>
        <w:rPr>
          <w:color w:val="000000"/>
          <w:kern w:val="0"/>
          <w:sz w:val="24"/>
        </w:rPr>
      </w:pPr>
      <w:r>
        <w:rPr>
          <w:rFonts w:hAnsi="宋体"/>
          <w:color w:val="000000"/>
          <w:kern w:val="0"/>
          <w:sz w:val="24"/>
        </w:rPr>
        <w:t>　</w:t>
      </w:r>
      <w:r>
        <w:rPr>
          <w:rFonts w:hAnsi="宋体"/>
          <w:color w:val="000000"/>
          <w:kern w:val="0"/>
          <w:sz w:val="20"/>
          <w:szCs w:val="20"/>
        </w:rPr>
        <w:t>填报单位（盖章）：</w:t>
      </w:r>
    </w:p>
    <w:tbl>
      <w:tblPr>
        <w:tblStyle w:val="5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5"/>
        <w:gridCol w:w="1020"/>
        <w:gridCol w:w="85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</w:rPr>
              <w:t>统　计　指　标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</w:rPr>
              <w:t>单位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（不同渠道和方式公开相同信息计</w:t>
            </w:r>
            <w:r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168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政府公报公开政府信息数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政府网站公开政府信息数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168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政务微博公开政府信息数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政务微信公开政府信息数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其他方式公开政府信息数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二、回应解读情况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0A0A0A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（一）回应公众关注热点或重大舆情数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（不同方式回应同一热点或舆情计</w:t>
            </w:r>
            <w:r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参加或举办新闻发布会总次数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　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其中：主要负责同志参加新闻发布会次数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　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其中：主要负责同志参加政府网站在线访谈次数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政策解读稿件发布数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篇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微博微信回应事件数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其他方式回应事件数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三、依申请公开情况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0A0A0A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（一）收到申请数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当面申请数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传真申请数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网络申请数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信函申请数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（二）申请办结数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按时办结数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延期办结数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（三）申请答复数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属于已主动公开范围数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　　　　　</w:t>
            </w:r>
            <w:r>
              <w:rPr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Ansi="宋体"/>
                <w:color w:val="000000"/>
                <w:kern w:val="0"/>
                <w:sz w:val="20"/>
                <w:szCs w:val="20"/>
              </w:rPr>
              <w:t>同意部分公开答复数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六、举报投诉数量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七、依申请公开信息收取的费用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八、机构建设和保障经费情况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（二）设置政府信息公开查阅点数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（三）从事政府信息公开工作人员数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　　　2.兼职人员数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（四）政府信息公开专项经费（不包括用于政府公报编辑管理及政府网站建设维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>　　　　　护等方面的经费）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九、政府信息公开会议和培训情况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（二）举办各类培训班数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　（三）接受培训人员数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人次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</w:tbl>
    <w:p>
      <w:pPr>
        <w:spacing w:line="540" w:lineRule="exact"/>
        <w:rPr>
          <w:color w:val="000000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9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B180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Administrator.SDWM-20170621SR</dc:creator>
  <cp:lastModifiedBy>Administrator</cp:lastModifiedBy>
  <cp:lastPrinted>2019-01-08T02:22:52Z</cp:lastPrinted>
  <dcterms:modified xsi:type="dcterms:W3CDTF">2019-01-08T02:24:06Z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