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FDE72">
      <w:pPr>
        <w:pStyle w:val="7"/>
        <w:shd w:val="clear" w:color="auto" w:fill="FFFFFF"/>
        <w:spacing w:before="0" w:beforeAutospacing="0" w:after="0" w:afterAutospacing="0" w:line="560" w:lineRule="exact"/>
        <w:rPr>
          <w:rFonts w:ascii="仿宋_GB2312" w:hAnsi="仿宋" w:eastAsia="仿宋_GB2312"/>
          <w:color w:val="333333"/>
          <w:sz w:val="32"/>
          <w:szCs w:val="32"/>
        </w:rPr>
      </w:pPr>
      <w:bookmarkStart w:id="0" w:name="OLE_LINK25"/>
      <w:bookmarkStart w:id="1" w:name="OLE_LINK30"/>
      <w:r>
        <w:rPr>
          <w:rFonts w:hint="eastAsia" w:ascii="仿宋_GB2312" w:hAnsi="仿宋" w:eastAsia="仿宋_GB2312"/>
          <w:color w:val="333333"/>
          <w:sz w:val="32"/>
          <w:szCs w:val="32"/>
        </w:rPr>
        <w:t>附件：</w:t>
      </w:r>
    </w:p>
    <w:p w14:paraId="7FDDBADB">
      <w:pPr>
        <w:pStyle w:val="7"/>
        <w:shd w:val="clear" w:color="auto" w:fill="FFFFFF"/>
        <w:spacing w:before="0" w:beforeAutospacing="0" w:after="0" w:afterAutospacing="0" w:line="560" w:lineRule="exact"/>
        <w:jc w:val="center"/>
        <w:rPr>
          <w:rFonts w:ascii="方正小标宋简体" w:hAnsi="微软雅黑" w:eastAsia="方正小标宋简体"/>
          <w:bCs/>
          <w:color w:val="282929"/>
          <w:kern w:val="36"/>
          <w:sz w:val="44"/>
          <w:szCs w:val="44"/>
        </w:rPr>
      </w:pPr>
    </w:p>
    <w:p w14:paraId="4D083EB0">
      <w:pPr>
        <w:pStyle w:val="7"/>
        <w:shd w:val="clear" w:color="auto" w:fill="FFFFFF"/>
        <w:spacing w:before="0" w:beforeAutospacing="0" w:after="0" w:afterAutospacing="0" w:line="560" w:lineRule="exact"/>
        <w:jc w:val="center"/>
        <w:rPr>
          <w:rFonts w:ascii="方正小标宋简体" w:hAnsi="微软雅黑" w:eastAsia="方正小标宋简体"/>
          <w:bCs/>
          <w:color w:val="282929"/>
          <w:kern w:val="36"/>
          <w:sz w:val="44"/>
          <w:szCs w:val="44"/>
        </w:rPr>
      </w:pPr>
      <w:r>
        <w:rPr>
          <w:rFonts w:hint="eastAsia" w:ascii="方正小标宋简体" w:hAnsi="微软雅黑" w:eastAsia="方正小标宋简体"/>
          <w:bCs/>
          <w:color w:val="282929"/>
          <w:kern w:val="36"/>
          <w:sz w:val="44"/>
          <w:szCs w:val="44"/>
        </w:rPr>
        <w:t>南昌市预算绩效专家库管理暂行办法</w:t>
      </w:r>
    </w:p>
    <w:bookmarkEnd w:id="0"/>
    <w:bookmarkEnd w:id="1"/>
    <w:p w14:paraId="4CD09343">
      <w:pPr>
        <w:pStyle w:val="7"/>
        <w:shd w:val="clear" w:color="auto" w:fill="FFFFFF"/>
        <w:spacing w:before="0" w:beforeAutospacing="0" w:after="0" w:afterAutospacing="0" w:line="560" w:lineRule="exact"/>
        <w:rPr>
          <w:rFonts w:ascii="仿宋_GB2312" w:hAnsi="仿宋" w:eastAsia="仿宋_GB2312"/>
          <w:color w:val="333333"/>
          <w:sz w:val="32"/>
          <w:szCs w:val="32"/>
        </w:rPr>
      </w:pPr>
    </w:p>
    <w:p w14:paraId="09452EAB">
      <w:pPr>
        <w:pStyle w:val="7"/>
        <w:shd w:val="clear" w:color="auto" w:fill="FFFFFF"/>
        <w:spacing w:before="0" w:beforeAutospacing="0" w:after="0" w:afterAutospacing="0" w:line="560" w:lineRule="exact"/>
        <w:jc w:val="center"/>
        <w:rPr>
          <w:rFonts w:ascii="黑体" w:hAnsi="黑体" w:eastAsia="黑体"/>
          <w:color w:val="333333"/>
          <w:sz w:val="32"/>
          <w:szCs w:val="32"/>
        </w:rPr>
      </w:pPr>
      <w:r>
        <w:rPr>
          <w:rFonts w:hint="eastAsia" w:ascii="黑体" w:hAnsi="黑体" w:eastAsia="黑体"/>
          <w:color w:val="333333"/>
          <w:sz w:val="32"/>
          <w:szCs w:val="32"/>
        </w:rPr>
        <w:t>第一章  总 则</w:t>
      </w:r>
    </w:p>
    <w:p w14:paraId="7A8724FF">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 </w:t>
      </w:r>
    </w:p>
    <w:p w14:paraId="5213671C">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第一条</w:t>
      </w:r>
      <w:r>
        <w:rPr>
          <w:rFonts w:hint="eastAsia" w:ascii="仿宋_GB2312" w:hAnsi="仿宋" w:eastAsia="仿宋_GB2312"/>
          <w:color w:val="333333"/>
          <w:sz w:val="32"/>
          <w:szCs w:val="32"/>
        </w:rPr>
        <w:t xml:space="preserve">  为</w:t>
      </w:r>
      <w:bookmarkStart w:id="2" w:name="OLE_LINK4"/>
      <w:bookmarkStart w:id="3" w:name="OLE_LINK5"/>
      <w:bookmarkStart w:id="4" w:name="OLE_LINK3"/>
      <w:r>
        <w:rPr>
          <w:rFonts w:hint="eastAsia" w:ascii="仿宋_GB2312" w:hAnsi="仿宋" w:eastAsia="仿宋_GB2312"/>
          <w:color w:val="333333"/>
          <w:sz w:val="32"/>
          <w:szCs w:val="32"/>
        </w:rPr>
        <w:t>全面实施预算绩效管理工作，提升预算绩效管理工作质量水平，充分发挥专家对预算绩效管理的专业支持作用，</w:t>
      </w:r>
      <w:bookmarkEnd w:id="2"/>
      <w:bookmarkEnd w:id="3"/>
      <w:bookmarkEnd w:id="4"/>
      <w:r>
        <w:rPr>
          <w:rFonts w:hint="eastAsia" w:ascii="仿宋_GB2312" w:hAnsi="仿宋" w:eastAsia="仿宋_GB2312"/>
          <w:color w:val="333333"/>
          <w:sz w:val="32"/>
          <w:szCs w:val="32"/>
        </w:rPr>
        <w:t>建立完善预算绩效管理专家咨询机制，根据《中共南昌市委 南昌市人民政府关于全面实施预算绩效管理的实施意见》（洪发〔2019〕13 号、《南昌市财政局关于印发&lt;推进全市预算绩效管理提质增效工作方案&gt;的通知》（洪财绩〔2022〕4号）等有关规定，特制定本办法。</w:t>
      </w:r>
    </w:p>
    <w:p w14:paraId="3D4D390F">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第二条</w:t>
      </w:r>
      <w:r>
        <w:rPr>
          <w:rFonts w:hint="eastAsia" w:ascii="仿宋_GB2312" w:hAnsi="仿宋" w:eastAsia="仿宋_GB2312"/>
          <w:color w:val="333333"/>
          <w:sz w:val="32"/>
          <w:szCs w:val="32"/>
        </w:rPr>
        <w:t xml:space="preserve">  本办法所指预算绩效管理专家（以下简称“专家”），是指符合本办法规定条件和要求，以独立身份参与</w:t>
      </w:r>
      <w:bookmarkStart w:id="5" w:name="OLE_LINK15"/>
      <w:bookmarkStart w:id="6" w:name="OLE_LINK14"/>
      <w:r>
        <w:rPr>
          <w:rFonts w:hint="eastAsia" w:ascii="仿宋_GB2312" w:hAnsi="仿宋" w:eastAsia="仿宋_GB2312"/>
          <w:color w:val="333333"/>
          <w:sz w:val="32"/>
          <w:szCs w:val="32"/>
        </w:rPr>
        <w:t>预算绩效管理</w:t>
      </w:r>
      <w:bookmarkEnd w:id="5"/>
      <w:bookmarkEnd w:id="6"/>
      <w:r>
        <w:rPr>
          <w:rFonts w:hint="eastAsia" w:ascii="仿宋_GB2312" w:hAnsi="仿宋" w:eastAsia="仿宋_GB2312"/>
          <w:color w:val="333333"/>
          <w:sz w:val="32"/>
          <w:szCs w:val="32"/>
        </w:rPr>
        <w:t>相关工作的专家。受聘专家主要参与政策项目的事前绩效评估、绩效目标管理、绩效自评复核、绩效运行监控、事后绩效评价、绩效指标体系建设、绩效管理业务咨询指导、绩效报告审核验收及相关活动（以下统称“预算绩效管理工作”）。</w:t>
      </w:r>
    </w:p>
    <w:p w14:paraId="77089FBC">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第三条</w:t>
      </w:r>
      <w:bookmarkStart w:id="7" w:name="OLE_LINK43"/>
      <w:bookmarkStart w:id="8" w:name="OLE_LINK45"/>
      <w:r>
        <w:rPr>
          <w:rFonts w:hint="eastAsia" w:ascii="仿宋_GB2312" w:hAnsi="仿宋" w:eastAsia="仿宋_GB2312"/>
          <w:color w:val="333333"/>
          <w:sz w:val="32"/>
          <w:szCs w:val="32"/>
        </w:rPr>
        <w:t>预算绩效管理专家库</w:t>
      </w:r>
      <w:bookmarkEnd w:id="7"/>
      <w:bookmarkEnd w:id="8"/>
      <w:r>
        <w:rPr>
          <w:rFonts w:hint="eastAsia" w:ascii="仿宋_GB2312" w:hAnsi="仿宋" w:eastAsia="仿宋_GB2312"/>
          <w:color w:val="333333"/>
          <w:sz w:val="32"/>
          <w:szCs w:val="32"/>
        </w:rPr>
        <w:t>（</w:t>
      </w:r>
      <w:bookmarkStart w:id="9" w:name="OLE_LINK12"/>
      <w:bookmarkStart w:id="10" w:name="OLE_LINK24"/>
      <w:r>
        <w:rPr>
          <w:rFonts w:hint="eastAsia" w:ascii="仿宋_GB2312" w:hAnsi="仿宋" w:eastAsia="仿宋_GB2312"/>
          <w:color w:val="333333"/>
          <w:sz w:val="32"/>
          <w:szCs w:val="32"/>
        </w:rPr>
        <w:t>以下简称“专家库”</w:t>
      </w:r>
      <w:bookmarkEnd w:id="9"/>
      <w:bookmarkEnd w:id="10"/>
      <w:r>
        <w:rPr>
          <w:rFonts w:hint="eastAsia" w:ascii="仿宋_GB2312" w:hAnsi="仿宋" w:eastAsia="仿宋_GB2312"/>
          <w:color w:val="333333"/>
          <w:sz w:val="32"/>
          <w:szCs w:val="32"/>
        </w:rPr>
        <w:t>）由南昌市财政局（以下简称“市财政局”）负责组建和统一管理。专家库的组建使用、管理监督和专家抽选使用等活动，适用本办法。</w:t>
      </w:r>
    </w:p>
    <w:p w14:paraId="1AB408A5">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第四条</w:t>
      </w:r>
      <w:bookmarkStart w:id="11" w:name="OLE_LINK63"/>
      <w:bookmarkStart w:id="12" w:name="OLE_LINK62"/>
      <w:r>
        <w:rPr>
          <w:rFonts w:hint="eastAsia" w:ascii="仿宋_GB2312" w:hAnsi="仿宋" w:eastAsia="仿宋_GB2312"/>
          <w:color w:val="333333"/>
          <w:sz w:val="32"/>
          <w:szCs w:val="32"/>
        </w:rPr>
        <w:t>专家库</w:t>
      </w:r>
      <w:bookmarkEnd w:id="11"/>
      <w:bookmarkEnd w:id="12"/>
      <w:r>
        <w:rPr>
          <w:rFonts w:hint="eastAsia" w:ascii="仿宋_GB2312" w:hAnsi="仿宋" w:eastAsia="仿宋_GB2312"/>
          <w:color w:val="333333"/>
          <w:sz w:val="32"/>
          <w:szCs w:val="32"/>
        </w:rPr>
        <w:t>应遵循以下管理原则：</w:t>
      </w:r>
    </w:p>
    <w:p w14:paraId="684DF5AA">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一）统一条件、共建共享。市财政局严格按照本办法规定的资格条件和程序公平公正选聘专家，优先吸纳具有较高专业能力水平的专家入库。市级部门（单位）、县（区）财政部门如需委托市级预算绩效管理专家，可通过规定程序从专家库中抽取专家参与本部门（单位）预算绩效管理工作，并定期向市财政局反馈选用专家履职情况。</w:t>
      </w:r>
    </w:p>
    <w:p w14:paraId="627E6A87">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（二）分类建设、合理结构。结合全市预算绩效管理工作需要，按</w:t>
      </w:r>
      <w:bookmarkStart w:id="13" w:name="OLE_LINK78"/>
      <w:bookmarkStart w:id="14" w:name="OLE_LINK77"/>
      <w:r>
        <w:rPr>
          <w:rFonts w:hint="eastAsia" w:ascii="仿宋_GB2312" w:hAnsi="仿宋" w:eastAsia="仿宋_GB2312"/>
          <w:color w:val="333333"/>
          <w:sz w:val="32"/>
          <w:szCs w:val="32"/>
        </w:rPr>
        <w:t>综合类专家和行业类专家</w:t>
      </w:r>
      <w:bookmarkEnd w:id="13"/>
      <w:bookmarkEnd w:id="14"/>
      <w:r>
        <w:rPr>
          <w:rFonts w:hint="eastAsia" w:ascii="仿宋_GB2312" w:hAnsi="仿宋" w:eastAsia="仿宋_GB2312"/>
          <w:color w:val="333333"/>
          <w:sz w:val="32"/>
          <w:szCs w:val="32"/>
        </w:rPr>
        <w:t>两类，确定专家库的总体规模和结构配比，确保重点行业领域专家适当数量，并逐步健全各行业专家库。</w:t>
      </w:r>
    </w:p>
    <w:p w14:paraId="395B84B6">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三）权责对等，动态管理。在履职过程中，专家独立开展相关工作，享有相应权利，并依法依规承担相应责任。专家库实行动态管理，市财政局定期对已入库专家进行考核，并结合实际情况对入库专家进行动态调整、增补和解聘。</w:t>
      </w:r>
    </w:p>
    <w:p w14:paraId="67A3E9F1">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 </w:t>
      </w:r>
    </w:p>
    <w:p w14:paraId="1E0448E0">
      <w:pPr>
        <w:pStyle w:val="7"/>
        <w:shd w:val="clear" w:color="auto" w:fill="FFFFFF"/>
        <w:spacing w:before="0" w:beforeAutospacing="0" w:after="0" w:afterAutospacing="0" w:line="560" w:lineRule="exact"/>
        <w:jc w:val="center"/>
        <w:rPr>
          <w:rFonts w:ascii="黑体" w:hAnsi="黑体" w:eastAsia="黑体"/>
          <w:color w:val="333333"/>
          <w:sz w:val="32"/>
          <w:szCs w:val="32"/>
        </w:rPr>
      </w:pPr>
      <w:r>
        <w:rPr>
          <w:rFonts w:hint="eastAsia" w:ascii="黑体" w:hAnsi="黑体" w:eastAsia="黑体"/>
          <w:color w:val="333333"/>
          <w:sz w:val="32"/>
          <w:szCs w:val="32"/>
        </w:rPr>
        <w:t xml:space="preserve">第二章  </w:t>
      </w:r>
      <w:bookmarkStart w:id="15" w:name="OLE_LINK57"/>
      <w:bookmarkStart w:id="16" w:name="OLE_LINK46"/>
      <w:r>
        <w:rPr>
          <w:rFonts w:hint="eastAsia" w:ascii="黑体" w:hAnsi="黑体" w:eastAsia="黑体"/>
          <w:color w:val="333333"/>
          <w:sz w:val="32"/>
          <w:szCs w:val="32"/>
        </w:rPr>
        <w:t>专家征集和选聘</w:t>
      </w:r>
      <w:bookmarkEnd w:id="15"/>
      <w:bookmarkEnd w:id="16"/>
    </w:p>
    <w:p w14:paraId="7F12D921">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p>
    <w:p w14:paraId="5B757E7E">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 xml:space="preserve">第五条  </w:t>
      </w:r>
      <w:r>
        <w:rPr>
          <w:rFonts w:hint="eastAsia" w:ascii="仿宋_GB2312" w:hAnsi="仿宋" w:eastAsia="仿宋_GB2312"/>
          <w:color w:val="333333"/>
          <w:sz w:val="32"/>
          <w:szCs w:val="32"/>
        </w:rPr>
        <w:t>市财政局根据预算绩效管理工作的需要，按照统一的资格条件，采取</w:t>
      </w:r>
      <w:bookmarkStart w:id="17" w:name="OLE_LINK39"/>
      <w:bookmarkStart w:id="18" w:name="OLE_LINK38"/>
      <w:r>
        <w:rPr>
          <w:rFonts w:hint="eastAsia" w:ascii="仿宋_GB2312" w:hAnsi="仿宋" w:eastAsia="仿宋_GB2312"/>
          <w:color w:val="333333"/>
          <w:sz w:val="32"/>
          <w:szCs w:val="32"/>
        </w:rPr>
        <w:t>公开征集、部门（单位）推荐等方式</w:t>
      </w:r>
      <w:bookmarkEnd w:id="17"/>
      <w:bookmarkEnd w:id="18"/>
      <w:r>
        <w:rPr>
          <w:rFonts w:hint="eastAsia" w:ascii="仿宋_GB2312" w:hAnsi="仿宋" w:eastAsia="仿宋_GB2312"/>
          <w:color w:val="333333"/>
          <w:sz w:val="32"/>
          <w:szCs w:val="32"/>
        </w:rPr>
        <w:t>征集专家。</w:t>
      </w:r>
    </w:p>
    <w:p w14:paraId="3F94B58C">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一）公开征集。市财政局于官网上发布征集预算绩效管理专家的公告，面向社会征集专家人选。有入库意愿的人员对照资格条件按规定自行申报，并对所提供证明材料的真实性、合法性负责。市财政局按程序评选后入库。</w:t>
      </w:r>
      <w:bookmarkStart w:id="19" w:name="OLE_LINK26"/>
      <w:bookmarkStart w:id="20" w:name="OLE_LINK27"/>
    </w:p>
    <w:p w14:paraId="7FBBF80E">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（二）组织推荐。</w:t>
      </w:r>
      <w:bookmarkStart w:id="21" w:name="OLE_LINK22"/>
      <w:bookmarkStart w:id="22" w:name="OLE_LINK23"/>
      <w:r>
        <w:rPr>
          <w:rFonts w:hint="eastAsia" w:ascii="仿宋_GB2312" w:hAnsi="仿宋" w:eastAsia="仿宋_GB2312"/>
          <w:color w:val="333333"/>
          <w:sz w:val="32"/>
          <w:szCs w:val="32"/>
        </w:rPr>
        <w:t>市财政局向市级部门（单位）、</w:t>
      </w:r>
      <w:bookmarkStart w:id="23" w:name="OLE_LINK69"/>
      <w:bookmarkStart w:id="24" w:name="OLE_LINK68"/>
      <w:r>
        <w:rPr>
          <w:rFonts w:hint="eastAsia" w:ascii="仿宋_GB2312" w:hAnsi="仿宋" w:eastAsia="仿宋_GB2312"/>
          <w:color w:val="333333"/>
          <w:sz w:val="32"/>
          <w:szCs w:val="32"/>
        </w:rPr>
        <w:t>县（区）财政部门</w:t>
      </w:r>
      <w:bookmarkEnd w:id="23"/>
      <w:bookmarkEnd w:id="24"/>
      <w:r>
        <w:rPr>
          <w:rFonts w:hint="eastAsia" w:ascii="仿宋_GB2312" w:hAnsi="仿宋" w:eastAsia="仿宋_GB2312"/>
          <w:color w:val="333333"/>
          <w:sz w:val="32"/>
          <w:szCs w:val="32"/>
        </w:rPr>
        <w:t>、高等院校、科研院所、行业协会、第三方机构等部分组织机构发出书面征集通知，经征询本人同意后，由相关组织机构向市财政局推荐并附送推荐人选资料。市财政局按程序审定后入库。</w:t>
      </w:r>
      <w:bookmarkEnd w:id="21"/>
      <w:bookmarkEnd w:id="22"/>
    </w:p>
    <w:bookmarkEnd w:id="19"/>
    <w:bookmarkEnd w:id="20"/>
    <w:p w14:paraId="48805100">
      <w:pPr>
        <w:pStyle w:val="7"/>
        <w:shd w:val="clear" w:color="auto" w:fill="FFFFFF"/>
        <w:spacing w:before="0" w:beforeAutospacing="0" w:after="0" w:afterAutospacing="0" w:line="560" w:lineRule="exact"/>
        <w:ind w:firstLine="640" w:firstLineChars="200"/>
        <w:rPr>
          <w:rFonts w:ascii="仿宋_GB2312" w:hAnsi="仿宋_GB2312" w:eastAsia="仿宋_GB2312"/>
          <w:color w:val="333333"/>
          <w:sz w:val="32"/>
          <w:szCs w:val="32"/>
        </w:rPr>
      </w:pPr>
      <w:r>
        <w:rPr>
          <w:rFonts w:hint="eastAsia" w:ascii="黑体" w:hAnsi="黑体" w:eastAsia="黑体"/>
          <w:color w:val="333333"/>
          <w:sz w:val="32"/>
          <w:szCs w:val="32"/>
        </w:rPr>
        <w:t>第六条</w:t>
      </w:r>
      <w:r>
        <w:rPr>
          <w:rFonts w:hint="eastAsia" w:ascii="仿宋_GB2312" w:hAnsi="仿宋" w:eastAsia="仿宋_GB2312"/>
          <w:color w:val="333333"/>
          <w:sz w:val="32"/>
          <w:szCs w:val="32"/>
        </w:rPr>
        <w:t>根据预算绩效管理工作需要，入库专家分为</w:t>
      </w:r>
      <w:bookmarkStart w:id="25" w:name="OLE_LINK58"/>
      <w:bookmarkStart w:id="26" w:name="OLE_LINK59"/>
      <w:r>
        <w:rPr>
          <w:rFonts w:hint="eastAsia" w:ascii="仿宋_GB2312" w:hAnsi="仿宋" w:eastAsia="仿宋_GB2312"/>
          <w:color w:val="333333"/>
          <w:sz w:val="32"/>
          <w:szCs w:val="32"/>
        </w:rPr>
        <w:t>综合类专家和行业类专家</w:t>
      </w:r>
      <w:bookmarkEnd w:id="25"/>
      <w:bookmarkEnd w:id="26"/>
      <w:r>
        <w:rPr>
          <w:rFonts w:hint="eastAsia" w:ascii="仿宋_GB2312" w:hAnsi="仿宋" w:eastAsia="仿宋_GB2312"/>
          <w:color w:val="333333"/>
          <w:sz w:val="32"/>
          <w:szCs w:val="32"/>
        </w:rPr>
        <w:t>两类。</w:t>
      </w:r>
    </w:p>
    <w:p w14:paraId="18AAF561">
      <w:pPr>
        <w:pStyle w:val="7"/>
        <w:shd w:val="clear" w:color="auto" w:fill="FFFFFF"/>
        <w:spacing w:before="0" w:beforeAutospacing="0" w:after="0" w:afterAutospacing="0" w:line="560" w:lineRule="exact"/>
        <w:ind w:firstLine="480"/>
        <w:jc w:val="both"/>
        <w:rPr>
          <w:rFonts w:ascii="仿宋_GB2312" w:hAnsi="仿宋" w:eastAsia="仿宋_GB2312"/>
          <w:color w:val="333333"/>
          <w:sz w:val="32"/>
          <w:szCs w:val="32"/>
        </w:rPr>
      </w:pPr>
      <w:r>
        <w:rPr>
          <w:rFonts w:hint="eastAsia" w:ascii="仿宋_GB2312" w:hAnsi="仿宋" w:eastAsia="仿宋_GB2312"/>
          <w:color w:val="333333"/>
          <w:sz w:val="32"/>
          <w:szCs w:val="32"/>
        </w:rPr>
        <w:t>（一）综合类专家：主要</w:t>
      </w:r>
      <w:bookmarkStart w:id="27" w:name="OLE_LINK9"/>
      <w:r>
        <w:rPr>
          <w:rFonts w:hint="eastAsia" w:ascii="仿宋_GB2312" w:hAnsi="仿宋" w:eastAsia="仿宋_GB2312"/>
          <w:color w:val="333333"/>
          <w:sz w:val="32"/>
          <w:szCs w:val="32"/>
        </w:rPr>
        <w:t>指掌握绩效管理、经济管理、财政税务、会计审计、</w:t>
      </w:r>
      <w:bookmarkStart w:id="28" w:name="OLE_LINK80"/>
      <w:bookmarkStart w:id="29" w:name="OLE_LINK85"/>
      <w:r>
        <w:rPr>
          <w:rFonts w:hint="eastAsia" w:ascii="仿宋_GB2312" w:hAnsi="仿宋" w:eastAsia="仿宋_GB2312"/>
          <w:color w:val="333333"/>
          <w:sz w:val="32"/>
          <w:szCs w:val="32"/>
        </w:rPr>
        <w:t>投资评审</w:t>
      </w:r>
      <w:bookmarkEnd w:id="28"/>
      <w:bookmarkEnd w:id="29"/>
      <w:bookmarkStart w:id="30" w:name="OLE_LINK83"/>
      <w:bookmarkStart w:id="31" w:name="OLE_LINK82"/>
      <w:r>
        <w:rPr>
          <w:rFonts w:hint="eastAsia" w:ascii="仿宋_GB2312" w:hAnsi="仿宋" w:eastAsia="仿宋_GB2312"/>
          <w:color w:val="333333"/>
          <w:sz w:val="32"/>
          <w:szCs w:val="32"/>
        </w:rPr>
        <w:t>等领域专业知识</w:t>
      </w:r>
      <w:bookmarkEnd w:id="27"/>
      <w:r>
        <w:rPr>
          <w:rFonts w:hint="eastAsia" w:ascii="仿宋_GB2312" w:hAnsi="仿宋" w:eastAsia="仿宋_GB2312"/>
          <w:color w:val="333333"/>
          <w:sz w:val="32"/>
          <w:szCs w:val="32"/>
        </w:rPr>
        <w:t>的专家。</w:t>
      </w:r>
      <w:bookmarkEnd w:id="30"/>
      <w:bookmarkEnd w:id="31"/>
    </w:p>
    <w:p w14:paraId="3AD3706C">
      <w:pPr>
        <w:pStyle w:val="7"/>
        <w:shd w:val="clear" w:color="auto" w:fill="FFFFFF"/>
        <w:spacing w:before="0" w:beforeAutospacing="0" w:after="0" w:afterAutospacing="0" w:line="560" w:lineRule="exact"/>
        <w:ind w:firstLine="480"/>
        <w:rPr>
          <w:rFonts w:ascii="仿宋_GB2312" w:hAnsi="仿宋" w:eastAsia="仿宋_GB2312"/>
          <w:color w:val="333333"/>
          <w:sz w:val="32"/>
          <w:szCs w:val="32"/>
        </w:rPr>
      </w:pPr>
      <w:r>
        <w:rPr>
          <w:rFonts w:hint="eastAsia" w:ascii="仿宋_GB2312" w:hAnsi="仿宋" w:eastAsia="仿宋_GB2312"/>
          <w:color w:val="333333"/>
          <w:sz w:val="32"/>
          <w:szCs w:val="32"/>
        </w:rPr>
        <w:t>（二）行业类专家：是指具有某一行业领域的专业知识的专家，包括但不限于：教育、科技、文体旅游、传媒广告、社保就业、城市建设、卫生健康、节能环保、农林水利、交通运输、资源勘探、金融监管、商业服务、自然资源、城乡事务、住房保障、国土气象、工程建设、物流仓储、机械仪器、公安司法、应急减灾、知识产权、政府债券、法律法务、电子信息等领域专家。</w:t>
      </w:r>
    </w:p>
    <w:p w14:paraId="737EA8C0">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第七条</w:t>
      </w:r>
      <w:r>
        <w:rPr>
          <w:rFonts w:hint="eastAsia" w:ascii="仿宋_GB2312" w:hAnsi="仿宋" w:eastAsia="仿宋_GB2312"/>
          <w:color w:val="333333"/>
          <w:sz w:val="32"/>
          <w:szCs w:val="32"/>
        </w:rPr>
        <w:t xml:space="preserve">  入库专家应当同时具备以下条件：</w:t>
      </w:r>
    </w:p>
    <w:p w14:paraId="7C7257A8">
      <w:pPr>
        <w:pStyle w:val="7"/>
        <w:shd w:val="clear" w:color="auto" w:fill="FFFFFF"/>
        <w:spacing w:before="0" w:beforeAutospacing="0" w:after="0" w:afterAutospacing="0" w:line="560" w:lineRule="exact"/>
        <w:ind w:firstLine="704" w:firstLineChars="220"/>
        <w:jc w:val="both"/>
        <w:rPr>
          <w:rFonts w:ascii="仿宋_GB2312" w:hAnsi="仿宋" w:eastAsia="仿宋_GB2312"/>
          <w:color w:val="333333"/>
          <w:sz w:val="32"/>
          <w:szCs w:val="32"/>
        </w:rPr>
      </w:pPr>
      <w:r>
        <w:rPr>
          <w:rFonts w:hint="eastAsia" w:ascii="仿宋_GB2312" w:hAnsi="仿宋" w:eastAsia="仿宋_GB2312"/>
          <w:color w:val="333333"/>
          <w:sz w:val="32"/>
          <w:szCs w:val="32"/>
        </w:rPr>
        <w:t>1.政治立场坚定，有良好的职业道德和信誉，客观公正、遵纪守法、作风正派、廉洁自律。</w:t>
      </w:r>
    </w:p>
    <w:p w14:paraId="2C760E2C">
      <w:pPr>
        <w:pStyle w:val="7"/>
        <w:shd w:val="clear" w:color="auto" w:fill="FFFFFF"/>
        <w:spacing w:before="0" w:beforeAutospacing="0" w:after="0" w:afterAutospacing="0" w:line="560" w:lineRule="exact"/>
        <w:ind w:firstLine="704" w:firstLineChars="220"/>
        <w:jc w:val="both"/>
        <w:rPr>
          <w:rFonts w:ascii="仿宋_GB2312" w:hAnsi="仿宋" w:eastAsia="仿宋_GB2312"/>
          <w:color w:val="333333"/>
          <w:sz w:val="32"/>
          <w:szCs w:val="32"/>
        </w:rPr>
      </w:pPr>
      <w:r>
        <w:rPr>
          <w:rFonts w:hint="eastAsia" w:ascii="仿宋_GB2312" w:hAnsi="仿宋" w:eastAsia="仿宋_GB2312"/>
          <w:color w:val="333333"/>
          <w:sz w:val="32"/>
          <w:szCs w:val="32"/>
        </w:rPr>
        <w:t>2.有意愿参与预算绩效管理工作，熟悉掌握所申报领域的法律法规和政策，具有专业知识，熟悉有关学科和行业发展规划，在相关领域具有一定学术（或专业）权威性，并具有实践操作经验、专业指导能力和综合分析研判能力。</w:t>
      </w:r>
    </w:p>
    <w:p w14:paraId="6324E470">
      <w:pPr>
        <w:pStyle w:val="7"/>
        <w:shd w:val="clear" w:color="auto" w:fill="FFFFFF"/>
        <w:spacing w:before="0" w:beforeAutospacing="0" w:after="0" w:afterAutospacing="0" w:line="560" w:lineRule="exact"/>
        <w:ind w:firstLine="704" w:firstLineChars="220"/>
        <w:jc w:val="both"/>
        <w:rPr>
          <w:rFonts w:ascii="仿宋_GB2312" w:hAnsi="仿宋" w:eastAsia="仿宋_GB2312"/>
          <w:color w:val="333333"/>
          <w:sz w:val="32"/>
          <w:szCs w:val="32"/>
        </w:rPr>
      </w:pPr>
      <w:r>
        <w:rPr>
          <w:rFonts w:hint="eastAsia" w:ascii="仿宋_GB2312" w:hAnsi="仿宋" w:eastAsia="仿宋_GB2312"/>
          <w:color w:val="333333"/>
          <w:sz w:val="32"/>
          <w:szCs w:val="32"/>
        </w:rPr>
        <w:t>3.在</w:t>
      </w:r>
      <w:bookmarkStart w:id="32" w:name="OLE_LINK94"/>
      <w:bookmarkStart w:id="33" w:name="OLE_LINK95"/>
      <w:r>
        <w:rPr>
          <w:rFonts w:hint="eastAsia" w:ascii="仿宋_GB2312" w:hAnsi="仿宋" w:eastAsia="仿宋_GB2312"/>
          <w:color w:val="333333"/>
          <w:sz w:val="32"/>
          <w:szCs w:val="32"/>
        </w:rPr>
        <w:t>所申报</w:t>
      </w:r>
      <w:bookmarkEnd w:id="32"/>
      <w:bookmarkEnd w:id="33"/>
      <w:r>
        <w:rPr>
          <w:rFonts w:hint="eastAsia" w:ascii="仿宋_GB2312" w:hAnsi="仿宋" w:eastAsia="仿宋_GB2312"/>
          <w:color w:val="333333"/>
          <w:sz w:val="32"/>
          <w:szCs w:val="32"/>
        </w:rPr>
        <w:t>领域应具有8年（含）以上的工作经验，具有大学本科（含）及以上学历，副高级以上专业技术职称或者具有同等专业水平。不具备上述学历职称要求，但在所申报领域具有12年（含）以上的工作经验，有突出贡献并熟悉预算绩效管理工作，符合预算绩效管理专家其他资质条件，经市财政局审核认定后也可适当放宽条件。在第三方机构任职的，除满足以上条件外，还应担任中层副职及以上管理职务或同等职级，近3年具有作为主评人或项目负责人参与市级以上预算绩效管理相关工作经历。</w:t>
      </w:r>
    </w:p>
    <w:p w14:paraId="56775147">
      <w:pPr>
        <w:pStyle w:val="7"/>
        <w:shd w:val="clear" w:color="auto" w:fill="FFFFFF"/>
        <w:spacing w:before="0" w:beforeAutospacing="0" w:after="0" w:afterAutospacing="0" w:line="560" w:lineRule="exact"/>
        <w:ind w:firstLine="704" w:firstLineChars="220"/>
        <w:jc w:val="both"/>
        <w:rPr>
          <w:rFonts w:ascii="仿宋_GB2312" w:hAnsi="仿宋" w:eastAsia="仿宋_GB2312"/>
          <w:color w:val="333333"/>
          <w:sz w:val="32"/>
          <w:szCs w:val="32"/>
        </w:rPr>
      </w:pPr>
      <w:r>
        <w:rPr>
          <w:rFonts w:hint="eastAsia" w:ascii="仿宋_GB2312" w:hAnsi="仿宋" w:eastAsia="仿宋_GB2312"/>
          <w:color w:val="333333"/>
          <w:sz w:val="32"/>
          <w:szCs w:val="32"/>
        </w:rPr>
        <w:t>4.本人能以独立身份参与预算绩效管理工作，并接受财政部门监督管理。</w:t>
      </w:r>
    </w:p>
    <w:p w14:paraId="6542D9E5">
      <w:pPr>
        <w:pStyle w:val="7"/>
        <w:shd w:val="clear" w:color="auto" w:fill="FFFFFF"/>
        <w:spacing w:before="0" w:beforeAutospacing="0" w:after="0" w:afterAutospacing="0" w:line="560" w:lineRule="exact"/>
        <w:ind w:firstLine="704" w:firstLineChars="220"/>
        <w:jc w:val="both"/>
        <w:rPr>
          <w:rFonts w:ascii="仿宋_GB2312" w:hAnsi="仿宋" w:eastAsia="仿宋_GB2312"/>
          <w:color w:val="333333"/>
          <w:sz w:val="32"/>
          <w:szCs w:val="32"/>
        </w:rPr>
      </w:pPr>
      <w:r>
        <w:rPr>
          <w:rFonts w:hint="eastAsia" w:ascii="仿宋_GB2312" w:hAnsi="仿宋" w:eastAsia="仿宋_GB2312"/>
          <w:color w:val="333333"/>
          <w:sz w:val="32"/>
          <w:szCs w:val="32"/>
        </w:rPr>
        <w:t>5.年龄在70周岁以下，身体健康，有足够的时间和精力参与预算绩效管理相关工作。</w:t>
      </w:r>
    </w:p>
    <w:p w14:paraId="706C7D27">
      <w:pPr>
        <w:pStyle w:val="7"/>
        <w:shd w:val="clear" w:color="auto" w:fill="FFFFFF"/>
        <w:spacing w:before="0" w:beforeAutospacing="0" w:after="0" w:afterAutospacing="0" w:line="560" w:lineRule="exact"/>
        <w:ind w:firstLine="704" w:firstLineChars="220"/>
        <w:jc w:val="both"/>
        <w:rPr>
          <w:rFonts w:ascii="仿宋_GB2312" w:hAnsi="仿宋" w:eastAsia="仿宋_GB2312"/>
          <w:color w:val="333333"/>
          <w:sz w:val="32"/>
          <w:szCs w:val="32"/>
        </w:rPr>
      </w:pPr>
      <w:r>
        <w:rPr>
          <w:rFonts w:hint="eastAsia" w:ascii="仿宋_GB2312" w:hAnsi="仿宋" w:eastAsia="仿宋_GB2312"/>
          <w:color w:val="333333"/>
          <w:sz w:val="32"/>
          <w:szCs w:val="32"/>
        </w:rPr>
        <w:t>6.具有良好的职业道德素养，没有违法、违规、违纪等不良记录。</w:t>
      </w:r>
    </w:p>
    <w:p w14:paraId="0F21DA40">
      <w:pPr>
        <w:pStyle w:val="7"/>
        <w:shd w:val="clear" w:color="auto" w:fill="FFFFFF"/>
        <w:spacing w:before="0" w:beforeAutospacing="0" w:after="0" w:afterAutospacing="0" w:line="560" w:lineRule="exact"/>
        <w:ind w:firstLine="704" w:firstLineChars="220"/>
        <w:jc w:val="both"/>
        <w:rPr>
          <w:rFonts w:ascii="仿宋_GB2312" w:hAnsi="仿宋" w:eastAsia="仿宋_GB2312"/>
          <w:color w:val="333333"/>
          <w:sz w:val="32"/>
          <w:szCs w:val="32"/>
        </w:rPr>
      </w:pPr>
      <w:r>
        <w:rPr>
          <w:rFonts w:hint="eastAsia" w:ascii="仿宋_GB2312" w:hAnsi="仿宋" w:eastAsia="仿宋_GB2312"/>
          <w:color w:val="333333"/>
          <w:sz w:val="32"/>
          <w:szCs w:val="32"/>
        </w:rPr>
        <w:t>7. 专家主要工作地点应在南昌市内，市外专家应确保能在南昌市内开展预算绩效管理相关工作。</w:t>
      </w:r>
    </w:p>
    <w:p w14:paraId="61C9EB49">
      <w:pPr>
        <w:pStyle w:val="7"/>
        <w:shd w:val="clear" w:color="auto" w:fill="FFFFFF"/>
        <w:spacing w:before="0" w:beforeAutospacing="0" w:after="0" w:afterAutospacing="0" w:line="560" w:lineRule="exact"/>
        <w:ind w:firstLine="704" w:firstLineChars="220"/>
        <w:jc w:val="both"/>
        <w:rPr>
          <w:rFonts w:ascii="仿宋_GB2312" w:hAnsi="仿宋" w:eastAsia="仿宋_GB2312"/>
          <w:color w:val="333333"/>
          <w:sz w:val="32"/>
          <w:szCs w:val="32"/>
        </w:rPr>
      </w:pPr>
      <w:r>
        <w:rPr>
          <w:rFonts w:hint="eastAsia" w:ascii="仿宋_GB2312" w:hAnsi="仿宋" w:eastAsia="仿宋_GB2312"/>
          <w:color w:val="333333"/>
          <w:sz w:val="32"/>
          <w:szCs w:val="32"/>
        </w:rPr>
        <w:t>8.财政部门要求的其他条件。</w:t>
      </w:r>
    </w:p>
    <w:p w14:paraId="1B9995D0">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第八条</w:t>
      </w:r>
      <w:r>
        <w:rPr>
          <w:rFonts w:hint="eastAsia" w:ascii="仿宋_GB2312" w:hAnsi="仿宋" w:eastAsia="仿宋_GB2312"/>
          <w:color w:val="333333"/>
          <w:sz w:val="32"/>
          <w:szCs w:val="32"/>
        </w:rPr>
        <w:t>凡符合</w:t>
      </w:r>
      <w:bookmarkStart w:id="34" w:name="OLE_LINK91"/>
      <w:bookmarkStart w:id="35" w:name="OLE_LINK92"/>
      <w:r>
        <w:rPr>
          <w:rFonts w:hint="eastAsia" w:ascii="仿宋_GB2312" w:hAnsi="仿宋" w:eastAsia="仿宋_GB2312"/>
          <w:color w:val="333333"/>
          <w:sz w:val="32"/>
          <w:szCs w:val="32"/>
        </w:rPr>
        <w:t>本办法第七条</w:t>
      </w:r>
      <w:bookmarkEnd w:id="34"/>
      <w:bookmarkEnd w:id="35"/>
      <w:r>
        <w:rPr>
          <w:rFonts w:hint="eastAsia" w:ascii="仿宋_GB2312" w:hAnsi="仿宋" w:eastAsia="仿宋_GB2312"/>
          <w:color w:val="333333"/>
          <w:sz w:val="32"/>
          <w:szCs w:val="32"/>
        </w:rPr>
        <w:t>规定条件的人员均可向南昌市财政局提出申请及提供以下材料，并对材料的真实性负责：</w:t>
      </w:r>
    </w:p>
    <w:p w14:paraId="55B24E7B">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（一）《南昌市预算绩效管理专家入库申请表》（见附件1）；</w:t>
      </w:r>
    </w:p>
    <w:p w14:paraId="74C60E2D">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（二）</w:t>
      </w:r>
      <w:bookmarkStart w:id="36" w:name="OLE_LINK31"/>
      <w:bookmarkStart w:id="37" w:name="OLE_LINK40"/>
      <w:r>
        <w:rPr>
          <w:rFonts w:hint="eastAsia" w:ascii="仿宋_GB2312" w:hAnsi="仿宋" w:eastAsia="仿宋_GB2312"/>
          <w:color w:val="333333"/>
          <w:sz w:val="32"/>
          <w:szCs w:val="32"/>
        </w:rPr>
        <w:t>有效身份证件原件</w:t>
      </w:r>
      <w:bookmarkStart w:id="38" w:name="OLE_LINK101"/>
      <w:bookmarkStart w:id="39" w:name="OLE_LINK100"/>
      <w:r>
        <w:rPr>
          <w:rFonts w:hint="eastAsia" w:ascii="仿宋_GB2312" w:hAnsi="仿宋" w:eastAsia="仿宋_GB2312"/>
          <w:color w:val="333333"/>
          <w:sz w:val="32"/>
          <w:szCs w:val="32"/>
        </w:rPr>
        <w:t>及复印件</w:t>
      </w:r>
      <w:bookmarkEnd w:id="36"/>
      <w:bookmarkEnd w:id="37"/>
      <w:bookmarkEnd w:id="38"/>
      <w:bookmarkEnd w:id="39"/>
      <w:r>
        <w:rPr>
          <w:rFonts w:hint="eastAsia" w:ascii="仿宋_GB2312" w:hAnsi="仿宋" w:eastAsia="仿宋_GB2312"/>
          <w:color w:val="333333"/>
          <w:sz w:val="32"/>
          <w:szCs w:val="32"/>
        </w:rPr>
        <w:t>；</w:t>
      </w:r>
    </w:p>
    <w:p w14:paraId="0A914AD4">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（三）有效</w:t>
      </w:r>
      <w:bookmarkStart w:id="40" w:name="OLE_LINK41"/>
      <w:bookmarkStart w:id="41" w:name="OLE_LINK44"/>
      <w:r>
        <w:rPr>
          <w:rFonts w:hint="eastAsia" w:ascii="仿宋_GB2312" w:hAnsi="仿宋" w:eastAsia="仿宋_GB2312"/>
          <w:color w:val="333333"/>
          <w:sz w:val="32"/>
          <w:szCs w:val="32"/>
        </w:rPr>
        <w:t>学历学位证书、</w:t>
      </w:r>
      <w:bookmarkStart w:id="42" w:name="OLE_LINK47"/>
      <w:bookmarkStart w:id="43" w:name="OLE_LINK48"/>
      <w:r>
        <w:rPr>
          <w:rFonts w:hint="eastAsia" w:ascii="仿宋_GB2312" w:hAnsi="仿宋" w:eastAsia="仿宋_GB2312"/>
          <w:color w:val="333333"/>
          <w:sz w:val="32"/>
          <w:szCs w:val="32"/>
        </w:rPr>
        <w:t>专业技术职称证书或执业资格证书、其他证明专业技术能力的材料</w:t>
      </w:r>
      <w:bookmarkEnd w:id="40"/>
      <w:bookmarkEnd w:id="41"/>
      <w:bookmarkEnd w:id="42"/>
      <w:bookmarkEnd w:id="43"/>
      <w:r>
        <w:rPr>
          <w:rFonts w:hint="eastAsia" w:ascii="仿宋_GB2312" w:hAnsi="仿宋" w:eastAsia="仿宋_GB2312"/>
          <w:color w:val="333333"/>
          <w:sz w:val="32"/>
          <w:szCs w:val="32"/>
        </w:rPr>
        <w:t>原件及复印件；</w:t>
      </w:r>
    </w:p>
    <w:p w14:paraId="49236BF9">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（四）个人简历，以及所在领域</w:t>
      </w:r>
      <w:bookmarkStart w:id="44" w:name="OLE_LINK50"/>
      <w:bookmarkStart w:id="45" w:name="OLE_LINK49"/>
      <w:r>
        <w:rPr>
          <w:rFonts w:hint="eastAsia" w:ascii="仿宋_GB2312" w:hAnsi="仿宋" w:eastAsia="仿宋_GB2312"/>
          <w:color w:val="333333"/>
          <w:sz w:val="32"/>
          <w:szCs w:val="32"/>
        </w:rPr>
        <w:t>近3年相关成果材料</w:t>
      </w:r>
      <w:bookmarkEnd w:id="44"/>
      <w:bookmarkEnd w:id="45"/>
      <w:r>
        <w:rPr>
          <w:rFonts w:hint="eastAsia" w:ascii="仿宋_GB2312" w:hAnsi="仿宋" w:eastAsia="仿宋_GB2312"/>
          <w:color w:val="333333"/>
          <w:sz w:val="32"/>
          <w:szCs w:val="32"/>
        </w:rPr>
        <w:t>如个人研究、学术论文、科研成果、发明创造、证明专业技术能力的公开出版刊物或所发表文章等资料复印件；</w:t>
      </w:r>
    </w:p>
    <w:p w14:paraId="2C875250">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（五）1寸免冠近照两张；</w:t>
      </w:r>
    </w:p>
    <w:p w14:paraId="279A3DDE">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（六）市财政局要求的其他材料。</w:t>
      </w:r>
    </w:p>
    <w:p w14:paraId="47B31B51">
      <w:pPr>
        <w:pStyle w:val="7"/>
        <w:shd w:val="clear" w:color="auto" w:fill="FFFFFF"/>
        <w:spacing w:before="0" w:beforeAutospacing="0" w:after="0" w:afterAutospacing="0" w:line="560" w:lineRule="exact"/>
        <w:ind w:firstLine="704" w:firstLineChars="220"/>
        <w:jc w:val="both"/>
        <w:rPr>
          <w:rFonts w:ascii="仿宋_GB2312" w:hAnsi="仿宋" w:eastAsia="仿宋_GB2312"/>
          <w:color w:val="333333"/>
          <w:sz w:val="32"/>
          <w:szCs w:val="32"/>
        </w:rPr>
      </w:pPr>
      <w:r>
        <w:rPr>
          <w:rFonts w:hint="eastAsia" w:ascii="黑体" w:hAnsi="黑体" w:eastAsia="黑体"/>
          <w:color w:val="333333"/>
          <w:sz w:val="32"/>
          <w:szCs w:val="32"/>
        </w:rPr>
        <w:t>第九条</w:t>
      </w:r>
      <w:r>
        <w:rPr>
          <w:rFonts w:hint="eastAsia" w:ascii="仿宋_GB2312" w:hAnsi="仿宋" w:eastAsia="仿宋_GB2312"/>
          <w:color w:val="333333"/>
          <w:sz w:val="32"/>
          <w:szCs w:val="32"/>
        </w:rPr>
        <w:t>南昌市财政局负责对征集的专家资格开展审核，并按规定向社会公示，公示期30天。期满无异议的专家即获得预算绩效管理专家资格，并纳入专家库建档管理。</w:t>
      </w:r>
    </w:p>
    <w:p w14:paraId="267EA209">
      <w:pPr>
        <w:pStyle w:val="7"/>
        <w:shd w:val="clear" w:color="auto" w:fill="FFFFFF"/>
        <w:spacing w:before="0" w:beforeAutospacing="0" w:after="0" w:afterAutospacing="0" w:line="560" w:lineRule="exact"/>
        <w:jc w:val="center"/>
        <w:rPr>
          <w:rFonts w:ascii="黑体" w:hAnsi="黑体" w:eastAsia="黑体"/>
          <w:color w:val="333333"/>
          <w:sz w:val="32"/>
          <w:szCs w:val="32"/>
        </w:rPr>
      </w:pPr>
    </w:p>
    <w:p w14:paraId="5B072B0C">
      <w:pPr>
        <w:pStyle w:val="7"/>
        <w:shd w:val="clear" w:color="auto" w:fill="FFFFFF"/>
        <w:spacing w:before="0" w:beforeAutospacing="0" w:after="0" w:afterAutospacing="0" w:line="560" w:lineRule="exact"/>
        <w:jc w:val="center"/>
        <w:rPr>
          <w:rFonts w:ascii="黑体" w:hAnsi="黑体" w:eastAsia="黑体"/>
          <w:color w:val="333333"/>
          <w:sz w:val="32"/>
          <w:szCs w:val="32"/>
        </w:rPr>
      </w:pPr>
      <w:r>
        <w:rPr>
          <w:rFonts w:hint="eastAsia" w:ascii="黑体" w:hAnsi="黑体" w:eastAsia="黑体"/>
          <w:color w:val="333333"/>
          <w:sz w:val="32"/>
          <w:szCs w:val="32"/>
        </w:rPr>
        <w:t>第三章  专家的权利和义务</w:t>
      </w:r>
    </w:p>
    <w:p w14:paraId="3C118165">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bookmarkStart w:id="46" w:name="OLE_LINK138"/>
      <w:bookmarkStart w:id="47" w:name="OLE_LINK139"/>
    </w:p>
    <w:p w14:paraId="02526691">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第十条</w:t>
      </w:r>
      <w:bookmarkEnd w:id="46"/>
      <w:bookmarkEnd w:id="47"/>
      <w:r>
        <w:rPr>
          <w:rFonts w:hint="eastAsia" w:ascii="仿宋_GB2312" w:hAnsi="仿宋" w:eastAsia="仿宋_GB2312"/>
          <w:color w:val="333333"/>
          <w:sz w:val="32"/>
          <w:szCs w:val="32"/>
        </w:rPr>
        <w:t xml:space="preserve">  专家接受委托，</w:t>
      </w:r>
      <w:bookmarkStart w:id="48" w:name="OLE_LINK60"/>
      <w:bookmarkStart w:id="49" w:name="OLE_LINK61"/>
      <w:r>
        <w:rPr>
          <w:rFonts w:hint="eastAsia" w:ascii="仿宋_GB2312" w:hAnsi="仿宋" w:eastAsia="仿宋_GB2312"/>
          <w:color w:val="333333"/>
          <w:sz w:val="32"/>
          <w:szCs w:val="32"/>
        </w:rPr>
        <w:t>可从事以下预算绩效管理相关工作</w:t>
      </w:r>
      <w:bookmarkEnd w:id="48"/>
      <w:bookmarkEnd w:id="49"/>
      <w:r>
        <w:rPr>
          <w:rFonts w:hint="eastAsia" w:ascii="仿宋_GB2312" w:hAnsi="仿宋" w:eastAsia="仿宋_GB2312"/>
          <w:color w:val="333333"/>
          <w:sz w:val="32"/>
          <w:szCs w:val="32"/>
        </w:rPr>
        <w:t>：</w:t>
      </w:r>
    </w:p>
    <w:p w14:paraId="5C28DD00">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（一）参与绩效目标审核工作，对预算部门（单位）编制绩效目标指标和指标值的科学性、合理性进行审核。</w:t>
      </w:r>
    </w:p>
    <w:p w14:paraId="319A0525">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（二）参与绩效评估、绩效评价工作方案论证，绩效评估、绩效评价结果复核、验收评审等工作。</w:t>
      </w:r>
    </w:p>
    <w:p w14:paraId="09EAF4C5">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（三）参与研究论证制定预算绩效管理相关政策制度、绩效指标及标准体系建设等工作。</w:t>
      </w:r>
    </w:p>
    <w:p w14:paraId="5821DE4E">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（四）参与预算绩效重点课题研究和业务培训。</w:t>
      </w:r>
    </w:p>
    <w:p w14:paraId="7138410A">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（五）参与其他预算绩效管理工作。</w:t>
      </w:r>
    </w:p>
    <w:p w14:paraId="1DF16F95">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第十一条</w:t>
      </w:r>
      <w:r>
        <w:rPr>
          <w:rFonts w:hint="eastAsia" w:ascii="仿宋_GB2312" w:hAnsi="仿宋" w:eastAsia="仿宋_GB2312"/>
          <w:color w:val="333333"/>
          <w:sz w:val="32"/>
          <w:szCs w:val="32"/>
        </w:rPr>
        <w:t>专家按委托单位要求，在预算绩效管理活动中享有以下权利：</w:t>
      </w:r>
    </w:p>
    <w:p w14:paraId="338450D3">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（一）按委托单位授权范围，享有对预算绩效管理制度和相关项目政策的知情权，可收集查阅项目政策相关资料、开展实地考评、提出专业质询，获取工作所需的信息资料。</w:t>
      </w:r>
    </w:p>
    <w:p w14:paraId="2E457FD1">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（二）对预算绩效管理工作结果发表独立、客观、公正的评审意见和建议，对需要表决的评审事项行使表决权。</w:t>
      </w:r>
    </w:p>
    <w:p w14:paraId="246D1383">
      <w:pPr>
        <w:widowControl/>
        <w:shd w:val="clear" w:color="auto" w:fill="FFFFFF"/>
        <w:spacing w:line="560" w:lineRule="exact"/>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　　（三）依法依规获得相应劳务报酬。</w:t>
      </w:r>
    </w:p>
    <w:p w14:paraId="2C4A3383">
      <w:pPr>
        <w:widowControl/>
        <w:shd w:val="clear" w:color="auto" w:fill="FFFFFF"/>
        <w:spacing w:line="560" w:lineRule="exact"/>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　　（四）法律、法规和规章规定的其他权利。</w:t>
      </w:r>
    </w:p>
    <w:p w14:paraId="18B68B8F">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第十二条</w:t>
      </w:r>
      <w:r>
        <w:rPr>
          <w:rFonts w:hint="eastAsia" w:ascii="仿宋_GB2312" w:hAnsi="仿宋" w:eastAsia="仿宋_GB2312"/>
          <w:color w:val="333333"/>
          <w:sz w:val="32"/>
          <w:szCs w:val="32"/>
        </w:rPr>
        <w:t xml:space="preserve">  专家在接受委托从事预算绩效管理活动中应履行以下义务：</w:t>
      </w:r>
    </w:p>
    <w:p w14:paraId="5DAD587D">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（一）遵守法律法规，坚持客观、公正、中立原则，不得弄虚作假。</w:t>
      </w:r>
    </w:p>
    <w:p w14:paraId="358E519B">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（二）</w:t>
      </w:r>
      <w:bookmarkStart w:id="50" w:name="OLE_LINK20"/>
      <w:bookmarkStart w:id="51" w:name="OLE_LINK21"/>
      <w:r>
        <w:rPr>
          <w:rFonts w:hint="eastAsia" w:ascii="仿宋_GB2312" w:hAnsi="仿宋" w:eastAsia="仿宋_GB2312"/>
          <w:color w:val="333333"/>
          <w:sz w:val="32"/>
          <w:szCs w:val="32"/>
        </w:rPr>
        <w:t>严格按照约定时间如期准时参加预算绩效管理活动，如遇特殊情况确实不能参加的，应至少提前1天通知委托方，以便委托方有足够时间另请专家</w:t>
      </w:r>
      <w:bookmarkEnd w:id="50"/>
      <w:bookmarkEnd w:id="51"/>
      <w:r>
        <w:rPr>
          <w:rFonts w:hint="eastAsia" w:ascii="仿宋_GB2312" w:hAnsi="仿宋" w:eastAsia="仿宋_GB2312"/>
          <w:color w:val="333333"/>
          <w:sz w:val="32"/>
          <w:szCs w:val="32"/>
        </w:rPr>
        <w:t>。</w:t>
      </w:r>
    </w:p>
    <w:p w14:paraId="532E908B">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（三）严格遵守有关保密规定，不得擅自向外泄露预算绩效管理的相关资料和有关情况，未经许可不得引用未公开的预算绩效管理相关数据和结论。</w:t>
      </w:r>
    </w:p>
    <w:p w14:paraId="6FC69FC5">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（四）按照委托方要求，认真开展预算绩效管理工作，并结合专业领域知识，提出详实可操作的意见建议或出具专业客观的报告。</w:t>
      </w:r>
    </w:p>
    <w:p w14:paraId="253AF442">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（五）自觉遵守职业道德规范，不得在预算绩效管理工作中谋取不正当利益，不得以任何形式接受</w:t>
      </w:r>
      <w:bookmarkStart w:id="52" w:name="OLE_LINK53"/>
      <w:bookmarkStart w:id="53" w:name="OLE_LINK67"/>
      <w:r>
        <w:rPr>
          <w:rFonts w:hint="eastAsia" w:ascii="仿宋_GB2312" w:hAnsi="仿宋" w:eastAsia="仿宋_GB2312"/>
          <w:color w:val="333333"/>
          <w:sz w:val="32"/>
          <w:szCs w:val="32"/>
        </w:rPr>
        <w:t>绩效管理对象</w:t>
      </w:r>
      <w:bookmarkEnd w:id="52"/>
      <w:bookmarkEnd w:id="53"/>
      <w:r>
        <w:rPr>
          <w:rFonts w:hint="eastAsia" w:ascii="仿宋_GB2312" w:hAnsi="仿宋" w:eastAsia="仿宋_GB2312"/>
          <w:color w:val="333333"/>
          <w:sz w:val="32"/>
          <w:szCs w:val="32"/>
        </w:rPr>
        <w:t>和个人的赠与。</w:t>
      </w:r>
    </w:p>
    <w:p w14:paraId="1632B4A4">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（六）自觉接受市财政局的管理监督，参加财政部门组织的有关培训和资格复审，及时向市财政局报备工作单位、通讯方式等个人信息变动情况。</w:t>
      </w:r>
    </w:p>
    <w:p w14:paraId="1234DBC5">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（七）法律、法规和制度规定的其他义务。</w:t>
      </w:r>
    </w:p>
    <w:p w14:paraId="30F54D60">
      <w:pPr>
        <w:pStyle w:val="7"/>
        <w:shd w:val="clear" w:color="auto" w:fill="FFFFFF"/>
        <w:spacing w:before="0" w:beforeAutospacing="0" w:after="0" w:afterAutospacing="0" w:line="560" w:lineRule="exact"/>
        <w:jc w:val="center"/>
        <w:rPr>
          <w:rFonts w:ascii="黑体" w:hAnsi="黑体" w:eastAsia="黑体"/>
          <w:color w:val="333333"/>
          <w:sz w:val="32"/>
          <w:szCs w:val="32"/>
        </w:rPr>
      </w:pPr>
      <w:bookmarkStart w:id="54" w:name="OLE_LINK51"/>
      <w:bookmarkStart w:id="55" w:name="OLE_LINK52"/>
    </w:p>
    <w:p w14:paraId="68AE4263">
      <w:pPr>
        <w:pStyle w:val="7"/>
        <w:shd w:val="clear" w:color="auto" w:fill="FFFFFF"/>
        <w:spacing w:before="0" w:beforeAutospacing="0" w:after="0" w:afterAutospacing="0" w:line="560" w:lineRule="exact"/>
        <w:jc w:val="center"/>
        <w:rPr>
          <w:rFonts w:ascii="黑体" w:hAnsi="黑体" w:eastAsia="黑体"/>
          <w:color w:val="333333"/>
          <w:sz w:val="32"/>
          <w:szCs w:val="32"/>
        </w:rPr>
      </w:pPr>
      <w:r>
        <w:rPr>
          <w:rFonts w:hint="eastAsia" w:ascii="黑体" w:hAnsi="黑体" w:eastAsia="黑体"/>
          <w:color w:val="333333"/>
          <w:sz w:val="32"/>
          <w:szCs w:val="32"/>
        </w:rPr>
        <w:t>第四章 </w:t>
      </w:r>
      <w:bookmarkStart w:id="56" w:name="OLE_LINK76"/>
      <w:bookmarkStart w:id="57" w:name="OLE_LINK64"/>
      <w:r>
        <w:rPr>
          <w:rFonts w:hint="eastAsia" w:ascii="黑体" w:hAnsi="黑体" w:eastAsia="黑体"/>
          <w:color w:val="333333"/>
          <w:sz w:val="32"/>
          <w:szCs w:val="32"/>
        </w:rPr>
        <w:t>专家管理与使用</w:t>
      </w:r>
      <w:bookmarkEnd w:id="56"/>
      <w:bookmarkEnd w:id="57"/>
    </w:p>
    <w:bookmarkEnd w:id="54"/>
    <w:bookmarkEnd w:id="55"/>
    <w:p w14:paraId="774BF1DF">
      <w:pPr>
        <w:pStyle w:val="7"/>
        <w:shd w:val="clear" w:color="auto" w:fill="FFFFFF"/>
        <w:spacing w:before="0" w:beforeAutospacing="0" w:after="0" w:afterAutospacing="0" w:line="560" w:lineRule="exact"/>
        <w:ind w:firstLine="480"/>
        <w:jc w:val="both"/>
        <w:rPr>
          <w:rFonts w:ascii="仿宋_GB2312" w:hAnsi="仿宋" w:eastAsia="仿宋_GB2312"/>
          <w:color w:val="333333"/>
          <w:sz w:val="32"/>
          <w:szCs w:val="32"/>
        </w:rPr>
      </w:pPr>
    </w:p>
    <w:p w14:paraId="599612E1">
      <w:pPr>
        <w:pStyle w:val="7"/>
        <w:shd w:val="clear" w:color="auto" w:fill="FFFFFF"/>
        <w:spacing w:before="0" w:beforeAutospacing="0" w:after="0" w:afterAutospacing="0" w:line="560" w:lineRule="exact"/>
        <w:ind w:firstLine="640" w:firstLineChars="200"/>
        <w:jc w:val="both"/>
        <w:rPr>
          <w:rFonts w:ascii="仿宋_GB2312" w:hAnsi="仿宋" w:eastAsia="仿宋_GB2312"/>
          <w:color w:val="333333"/>
          <w:sz w:val="32"/>
          <w:szCs w:val="32"/>
        </w:rPr>
      </w:pPr>
      <w:r>
        <w:rPr>
          <w:rFonts w:hint="eastAsia" w:ascii="黑体" w:hAnsi="黑体" w:eastAsia="黑体"/>
          <w:color w:val="333333"/>
          <w:sz w:val="32"/>
          <w:szCs w:val="32"/>
        </w:rPr>
        <w:t xml:space="preserve">第十三条  </w:t>
      </w:r>
      <w:r>
        <w:rPr>
          <w:rFonts w:hint="eastAsia" w:ascii="仿宋_GB2312" w:hAnsi="仿宋" w:eastAsia="仿宋_GB2312"/>
          <w:color w:val="333333"/>
          <w:sz w:val="32"/>
          <w:szCs w:val="32"/>
        </w:rPr>
        <w:t>专家库由市财政局统一管理并负责日常维护，对入库专家建立工作档案，详细记载专家信息，并适时调整专家人员结构和规模。</w:t>
      </w:r>
      <w:bookmarkStart w:id="58" w:name="OLE_LINK34"/>
      <w:bookmarkStart w:id="59" w:name="OLE_LINK54"/>
      <w:bookmarkStart w:id="60" w:name="OLE_LINK35"/>
    </w:p>
    <w:p w14:paraId="4F9AEC37">
      <w:pPr>
        <w:pStyle w:val="7"/>
        <w:shd w:val="clear" w:color="auto" w:fill="FFFFFF"/>
        <w:spacing w:before="0" w:beforeAutospacing="0" w:after="0" w:afterAutospacing="0" w:line="560" w:lineRule="exact"/>
        <w:ind w:firstLine="640" w:firstLineChars="200"/>
        <w:jc w:val="both"/>
        <w:rPr>
          <w:rFonts w:ascii="仿宋_GB2312" w:hAnsi="仿宋" w:eastAsia="仿宋_GB2312"/>
          <w:color w:val="333333"/>
          <w:sz w:val="32"/>
          <w:szCs w:val="32"/>
        </w:rPr>
      </w:pPr>
      <w:r>
        <w:rPr>
          <w:rFonts w:hint="eastAsia" w:ascii="黑体" w:hAnsi="黑体" w:eastAsia="黑体"/>
          <w:color w:val="333333"/>
          <w:sz w:val="32"/>
          <w:szCs w:val="32"/>
        </w:rPr>
        <w:t>第十四条</w:t>
      </w:r>
      <w:bookmarkEnd w:id="58"/>
      <w:bookmarkEnd w:id="59"/>
      <w:bookmarkEnd w:id="60"/>
      <w:r>
        <w:rPr>
          <w:rFonts w:hint="eastAsia" w:ascii="仿宋_GB2312" w:hAnsi="仿宋" w:eastAsia="仿宋_GB2312"/>
          <w:color w:val="333333"/>
          <w:sz w:val="32"/>
          <w:szCs w:val="32"/>
        </w:rPr>
        <w:t xml:space="preserve">  南昌市各预算部门（单位）、县（区）财政局需要从市级预算绩效管理专家库中选取预算绩效管理专家的，应按照“一事一委托”的原则，经内部决策程序和必要性论证后，确定具体委托事项，向市财政局提出专家需求（附件2）。市财政局自行开展以及通过采购第三方机构开展的重点绩效评价（评估）、评价结果复核等工作，确需邀请行业类专家的，优先从专家库中抽选。</w:t>
      </w:r>
    </w:p>
    <w:p w14:paraId="270942F9">
      <w:pPr>
        <w:pStyle w:val="7"/>
        <w:shd w:val="clear" w:color="auto" w:fill="FFFFFF"/>
        <w:spacing w:before="0" w:beforeAutospacing="0" w:after="0" w:afterAutospacing="0" w:line="560" w:lineRule="exact"/>
        <w:ind w:firstLine="640" w:firstLineChars="200"/>
        <w:jc w:val="both"/>
        <w:rPr>
          <w:rFonts w:ascii="仿宋_GB2312" w:hAnsi="仿宋" w:eastAsia="仿宋_GB2312"/>
          <w:color w:val="333333"/>
          <w:sz w:val="32"/>
          <w:szCs w:val="32"/>
        </w:rPr>
      </w:pPr>
      <w:r>
        <w:rPr>
          <w:rFonts w:hint="eastAsia" w:ascii="黑体" w:hAnsi="黑体" w:eastAsia="黑体"/>
          <w:color w:val="333333"/>
          <w:sz w:val="32"/>
          <w:szCs w:val="32"/>
        </w:rPr>
        <w:t>第十五条</w:t>
      </w:r>
      <w:r>
        <w:rPr>
          <w:rFonts w:hint="eastAsia" w:ascii="仿宋_GB2312" w:hAnsi="仿宋" w:eastAsia="仿宋_GB2312"/>
          <w:color w:val="333333"/>
          <w:sz w:val="32"/>
          <w:szCs w:val="32"/>
        </w:rPr>
        <w:t xml:space="preserve">  不得将属于预算部门（单位）强化内部管理的事项如绩效目标设定、绩效运行监控、绩效自评等事项委托专家开展，不得无具体事项长期委托专家。</w:t>
      </w:r>
    </w:p>
    <w:p w14:paraId="4FD20D2C">
      <w:pPr>
        <w:pStyle w:val="7"/>
        <w:shd w:val="clear" w:color="auto" w:fill="FFFFFF"/>
        <w:spacing w:before="0" w:beforeAutospacing="0" w:after="0" w:afterAutospacing="0" w:line="560" w:lineRule="exact"/>
        <w:ind w:firstLine="640" w:firstLineChars="200"/>
        <w:jc w:val="both"/>
        <w:rPr>
          <w:rFonts w:ascii="仿宋_GB2312" w:hAnsi="仿宋" w:eastAsia="仿宋_GB2312"/>
          <w:color w:val="333333"/>
          <w:sz w:val="32"/>
          <w:szCs w:val="32"/>
        </w:rPr>
      </w:pPr>
      <w:r>
        <w:rPr>
          <w:rFonts w:hint="eastAsia" w:ascii="黑体" w:hAnsi="黑体" w:eastAsia="黑体"/>
          <w:color w:val="333333"/>
          <w:sz w:val="32"/>
          <w:szCs w:val="32"/>
        </w:rPr>
        <w:t>第十六条</w:t>
      </w:r>
      <w:r>
        <w:rPr>
          <w:rFonts w:hint="eastAsia" w:ascii="仿宋_GB2312" w:hAnsi="仿宋" w:eastAsia="仿宋_GB2312"/>
          <w:color w:val="333333"/>
          <w:sz w:val="32"/>
          <w:szCs w:val="32"/>
        </w:rPr>
        <w:t xml:space="preserve">  选取专家应遵循以下原则：</w:t>
      </w:r>
    </w:p>
    <w:p w14:paraId="379278BC">
      <w:pPr>
        <w:pStyle w:val="7"/>
        <w:shd w:val="clear" w:color="auto" w:fill="FFFFFF"/>
        <w:spacing w:before="0" w:beforeAutospacing="0" w:after="0" w:afterAutospacing="0" w:line="560" w:lineRule="exact"/>
        <w:ind w:firstLine="480"/>
        <w:jc w:val="both"/>
        <w:rPr>
          <w:rFonts w:ascii="仿宋_GB2312" w:hAnsi="仿宋" w:eastAsia="仿宋_GB2312"/>
          <w:color w:val="333333"/>
          <w:sz w:val="32"/>
          <w:szCs w:val="32"/>
        </w:rPr>
      </w:pPr>
      <w:r>
        <w:rPr>
          <w:rFonts w:hint="eastAsia" w:ascii="仿宋_GB2312" w:hAnsi="仿宋" w:eastAsia="仿宋_GB2312"/>
          <w:color w:val="333333"/>
          <w:sz w:val="32"/>
          <w:szCs w:val="32"/>
        </w:rPr>
        <w:t>（一）随机原则。选用专家应从专家库中依据需求随机抽取。</w:t>
      </w:r>
    </w:p>
    <w:p w14:paraId="49A499D6">
      <w:pPr>
        <w:pStyle w:val="7"/>
        <w:shd w:val="clear" w:color="auto" w:fill="FFFFFF"/>
        <w:spacing w:before="0" w:beforeAutospacing="0" w:after="0" w:afterAutospacing="0" w:line="560" w:lineRule="exact"/>
        <w:ind w:firstLine="480"/>
        <w:jc w:val="both"/>
        <w:rPr>
          <w:rFonts w:ascii="仿宋_GB2312" w:hAnsi="仿宋" w:eastAsia="仿宋_GB2312"/>
          <w:color w:val="333333"/>
          <w:sz w:val="32"/>
          <w:szCs w:val="32"/>
        </w:rPr>
      </w:pPr>
      <w:r>
        <w:rPr>
          <w:rFonts w:hint="eastAsia" w:ascii="仿宋_GB2312" w:hAnsi="仿宋" w:eastAsia="仿宋_GB2312"/>
          <w:color w:val="333333"/>
          <w:sz w:val="32"/>
          <w:szCs w:val="32"/>
        </w:rPr>
        <w:t>（二）相关原则。被抽取的专家应具备委托单位所实施预算绩效管理工作相关的行业经验和知识。</w:t>
      </w:r>
    </w:p>
    <w:p w14:paraId="19CCB129">
      <w:pPr>
        <w:pStyle w:val="7"/>
        <w:shd w:val="clear" w:color="auto" w:fill="FFFFFF"/>
        <w:spacing w:before="0" w:beforeAutospacing="0" w:after="0" w:afterAutospacing="0" w:line="560" w:lineRule="exact"/>
        <w:ind w:firstLine="480"/>
        <w:rPr>
          <w:rFonts w:ascii="仿宋_GB2312" w:hAnsi="仿宋" w:eastAsia="仿宋_GB2312"/>
          <w:color w:val="333333"/>
          <w:sz w:val="32"/>
          <w:szCs w:val="32"/>
        </w:rPr>
      </w:pPr>
      <w:r>
        <w:rPr>
          <w:rFonts w:hint="eastAsia" w:ascii="仿宋_GB2312" w:hAnsi="仿宋" w:eastAsia="仿宋_GB2312"/>
          <w:color w:val="333333"/>
          <w:sz w:val="32"/>
          <w:szCs w:val="32"/>
        </w:rPr>
        <w:t>（三）回避原则。有下列情况之一的，专家应主动提出回避：</w:t>
      </w:r>
    </w:p>
    <w:p w14:paraId="467AFD14">
      <w:pPr>
        <w:pStyle w:val="7"/>
        <w:shd w:val="clear" w:color="auto" w:fill="FFFFFF"/>
        <w:spacing w:before="0" w:beforeAutospacing="0" w:after="0" w:afterAutospacing="0" w:line="560" w:lineRule="exact"/>
        <w:ind w:firstLine="704" w:firstLineChars="220"/>
        <w:rPr>
          <w:rFonts w:ascii="仿宋_GB2312" w:hAnsi="仿宋" w:eastAsia="仿宋_GB2312"/>
          <w:color w:val="333333"/>
          <w:sz w:val="32"/>
          <w:szCs w:val="32"/>
        </w:rPr>
      </w:pPr>
      <w:r>
        <w:rPr>
          <w:rFonts w:hint="eastAsia" w:ascii="仿宋_GB2312" w:hAnsi="仿宋" w:eastAsia="仿宋_GB2312"/>
          <w:color w:val="333333"/>
          <w:sz w:val="32"/>
          <w:szCs w:val="32"/>
        </w:rPr>
        <w:t>1.与绩效管理对象有利害关系或存在可能影响公正情况的；</w:t>
      </w:r>
    </w:p>
    <w:p w14:paraId="386D068C">
      <w:pPr>
        <w:pStyle w:val="7"/>
        <w:shd w:val="clear" w:color="auto" w:fill="FFFFFF"/>
        <w:spacing w:before="0" w:beforeAutospacing="0" w:after="0" w:afterAutospacing="0" w:line="560" w:lineRule="exact"/>
        <w:ind w:firstLine="704" w:firstLineChars="220"/>
        <w:rPr>
          <w:rFonts w:ascii="仿宋_GB2312" w:hAnsi="仿宋" w:eastAsia="仿宋_GB2312"/>
          <w:color w:val="333333"/>
          <w:sz w:val="32"/>
          <w:szCs w:val="32"/>
        </w:rPr>
      </w:pPr>
      <w:r>
        <w:rPr>
          <w:rFonts w:hint="eastAsia" w:ascii="仿宋_GB2312" w:hAnsi="仿宋" w:eastAsia="仿宋_GB2312"/>
          <w:color w:val="333333"/>
          <w:sz w:val="32"/>
          <w:szCs w:val="32"/>
        </w:rPr>
        <w:t>2.相关工作涉及本人、配偶、直系亲属或本人所在单位直接参与或有其他利害关系的项目；</w:t>
      </w:r>
    </w:p>
    <w:p w14:paraId="7959D41C">
      <w:pPr>
        <w:pStyle w:val="7"/>
        <w:shd w:val="clear" w:color="auto" w:fill="FFFFFF"/>
        <w:spacing w:before="0" w:beforeAutospacing="0" w:after="0" w:afterAutospacing="0" w:line="560" w:lineRule="exact"/>
        <w:ind w:firstLine="704" w:firstLineChars="220"/>
        <w:rPr>
          <w:rFonts w:ascii="仿宋_GB2312" w:hAnsi="仿宋" w:eastAsia="仿宋_GB2312"/>
          <w:color w:val="333333"/>
          <w:sz w:val="32"/>
          <w:szCs w:val="32"/>
        </w:rPr>
      </w:pPr>
      <w:r>
        <w:rPr>
          <w:rFonts w:hint="eastAsia" w:ascii="仿宋_GB2312" w:eastAsia="仿宋_GB2312"/>
          <w:color w:val="333333"/>
          <w:sz w:val="32"/>
          <w:szCs w:val="32"/>
        </w:rPr>
        <w:t>3.</w:t>
      </w:r>
      <w:r>
        <w:rPr>
          <w:rFonts w:hint="eastAsia" w:ascii="仿宋_GB2312" w:hAnsi="仿宋" w:eastAsia="仿宋_GB2312"/>
          <w:color w:val="333333"/>
          <w:sz w:val="32"/>
          <w:szCs w:val="32"/>
        </w:rPr>
        <w:t>本人、配偶、直系亲属与相关工作所涉及的单位发生过法律纠纷；</w:t>
      </w:r>
    </w:p>
    <w:p w14:paraId="31528B10">
      <w:pPr>
        <w:pStyle w:val="7"/>
        <w:shd w:val="clear" w:color="auto" w:fill="FFFFFF"/>
        <w:spacing w:before="0" w:beforeAutospacing="0" w:after="0" w:afterAutospacing="0" w:line="560" w:lineRule="exact"/>
        <w:ind w:firstLine="704" w:firstLineChars="220"/>
        <w:rPr>
          <w:rFonts w:ascii="仿宋_GB2312" w:hAnsi="仿宋" w:eastAsia="仿宋_GB2312"/>
          <w:color w:val="333333"/>
          <w:sz w:val="32"/>
          <w:szCs w:val="32"/>
        </w:rPr>
      </w:pPr>
      <w:r>
        <w:rPr>
          <w:rFonts w:hint="eastAsia" w:ascii="仿宋_GB2312" w:hAnsi="仿宋" w:eastAsia="仿宋_GB2312"/>
          <w:color w:val="333333"/>
          <w:sz w:val="32"/>
          <w:szCs w:val="32"/>
        </w:rPr>
        <w:t>4. 其他可能影响客观、公正的情况。</w:t>
      </w:r>
    </w:p>
    <w:p w14:paraId="47971D04">
      <w:pPr>
        <w:pStyle w:val="7"/>
        <w:shd w:val="clear" w:color="auto" w:fill="FFFFFF"/>
        <w:spacing w:before="0" w:beforeAutospacing="0" w:after="0" w:afterAutospacing="0" w:line="560" w:lineRule="exact"/>
        <w:ind w:firstLine="704" w:firstLineChars="220"/>
        <w:rPr>
          <w:rFonts w:ascii="仿宋_GB2312" w:hAnsi="仿宋" w:eastAsia="仿宋_GB2312"/>
          <w:color w:val="333333"/>
          <w:sz w:val="32"/>
          <w:szCs w:val="32"/>
        </w:rPr>
      </w:pPr>
      <w:r>
        <w:rPr>
          <w:rFonts w:hint="eastAsia" w:ascii="仿宋_GB2312" w:hAnsi="仿宋" w:eastAsia="仿宋_GB2312"/>
          <w:color w:val="333333"/>
          <w:sz w:val="32"/>
          <w:szCs w:val="32"/>
        </w:rPr>
        <w:t>绩效管理对象认为专家与本单位有利害关系的，也可提出回避申请，但需说明理由，并提供相关证据。专家是否需要回避，由委托方审定。</w:t>
      </w:r>
    </w:p>
    <w:p w14:paraId="774BC799">
      <w:pPr>
        <w:pStyle w:val="7"/>
        <w:shd w:val="clear" w:color="auto" w:fill="FFFFFF"/>
        <w:spacing w:before="0" w:beforeAutospacing="0" w:after="0" w:afterAutospacing="0" w:line="560" w:lineRule="exact"/>
        <w:ind w:firstLine="704" w:firstLineChars="220"/>
        <w:rPr>
          <w:rFonts w:ascii="仿宋_GB2312" w:hAnsi="仿宋" w:eastAsia="仿宋_GB2312"/>
          <w:color w:val="333333"/>
          <w:sz w:val="32"/>
          <w:szCs w:val="32"/>
        </w:rPr>
      </w:pPr>
      <w:r>
        <w:rPr>
          <w:rFonts w:hint="eastAsia" w:ascii="黑体" w:hAnsi="黑体" w:eastAsia="黑体"/>
          <w:color w:val="333333"/>
          <w:sz w:val="32"/>
          <w:szCs w:val="32"/>
        </w:rPr>
        <w:t>第十七条</w:t>
      </w:r>
      <w:r>
        <w:rPr>
          <w:rFonts w:hint="eastAsia" w:ascii="仿宋_GB2312" w:hAnsi="仿宋" w:eastAsia="仿宋_GB2312"/>
          <w:color w:val="333333"/>
          <w:sz w:val="32"/>
          <w:szCs w:val="32"/>
        </w:rPr>
        <w:t xml:space="preserve">  专家有下列情况之一的，将列入不良行为记录，</w:t>
      </w:r>
      <w:bookmarkStart w:id="61" w:name="OLE_LINK18"/>
      <w:bookmarkStart w:id="62" w:name="OLE_LINK19"/>
      <w:r>
        <w:rPr>
          <w:rFonts w:hint="eastAsia" w:ascii="仿宋_GB2312" w:hAnsi="仿宋" w:eastAsia="仿宋_GB2312"/>
          <w:color w:val="333333"/>
          <w:sz w:val="32"/>
          <w:szCs w:val="32"/>
        </w:rPr>
        <w:t>终止专家资格</w:t>
      </w:r>
      <w:bookmarkEnd w:id="61"/>
      <w:bookmarkEnd w:id="62"/>
      <w:r>
        <w:rPr>
          <w:rFonts w:hint="eastAsia" w:ascii="仿宋_GB2312" w:hAnsi="仿宋" w:eastAsia="仿宋_GB2312"/>
          <w:color w:val="333333"/>
          <w:sz w:val="32"/>
          <w:szCs w:val="32"/>
        </w:rPr>
        <w:t>，并从专家库中除名，不得再受聘为市预算绩效管理专家：</w:t>
      </w:r>
    </w:p>
    <w:p w14:paraId="005B55D6">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（一）提供虚假伪造资料，未如实反馈信息，弄虚作假骗取专家资格的；</w:t>
      </w:r>
    </w:p>
    <w:p w14:paraId="27E1E137">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（二）不再具备本办法</w:t>
      </w:r>
      <w:bookmarkStart w:id="63" w:name="OLE_LINK56"/>
      <w:bookmarkStart w:id="64" w:name="OLE_LINK55"/>
      <w:r>
        <w:rPr>
          <w:rFonts w:hint="eastAsia" w:ascii="仿宋_GB2312" w:hAnsi="仿宋" w:eastAsia="仿宋_GB2312" w:cs="宋体"/>
          <w:color w:val="333333"/>
          <w:kern w:val="0"/>
          <w:sz w:val="32"/>
          <w:szCs w:val="32"/>
        </w:rPr>
        <w:t>第七条规定条件</w:t>
      </w:r>
      <w:bookmarkEnd w:id="63"/>
      <w:bookmarkEnd w:id="64"/>
      <w:r>
        <w:rPr>
          <w:rFonts w:hint="eastAsia" w:ascii="仿宋_GB2312" w:hAnsi="仿宋" w:eastAsia="仿宋_GB2312" w:cs="宋体"/>
          <w:color w:val="333333"/>
          <w:kern w:val="0"/>
          <w:sz w:val="32"/>
          <w:szCs w:val="32"/>
        </w:rPr>
        <w:t>，未主动向市财政局申报解聘的；</w:t>
      </w:r>
    </w:p>
    <w:p w14:paraId="63EA0FC3">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（三）一年内累计3次</w:t>
      </w:r>
      <w:bookmarkStart w:id="65" w:name="OLE_LINK16"/>
      <w:bookmarkStart w:id="66" w:name="OLE_LINK17"/>
      <w:r>
        <w:rPr>
          <w:rFonts w:hint="eastAsia" w:ascii="仿宋_GB2312" w:hAnsi="仿宋" w:eastAsia="仿宋_GB2312" w:cs="宋体"/>
          <w:color w:val="333333"/>
          <w:kern w:val="0"/>
          <w:sz w:val="32"/>
          <w:szCs w:val="32"/>
        </w:rPr>
        <w:t>无故不接受委托</w:t>
      </w:r>
      <w:bookmarkEnd w:id="65"/>
      <w:bookmarkEnd w:id="66"/>
      <w:r>
        <w:rPr>
          <w:rFonts w:hint="eastAsia" w:ascii="仿宋_GB2312" w:hAnsi="仿宋" w:eastAsia="仿宋_GB2312" w:cs="宋体"/>
          <w:color w:val="333333"/>
          <w:kern w:val="0"/>
          <w:sz w:val="32"/>
          <w:szCs w:val="32"/>
        </w:rPr>
        <w:t>或不配合市财政局预算绩效管理相关工作的；</w:t>
      </w:r>
    </w:p>
    <w:p w14:paraId="7312AABB">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olor w:val="333333"/>
          <w:sz w:val="32"/>
          <w:szCs w:val="32"/>
        </w:rPr>
        <w:t>（四）连续2年或累计3年</w:t>
      </w:r>
      <w:bookmarkStart w:id="67" w:name="OLE_LINK7"/>
      <w:bookmarkStart w:id="68" w:name="OLE_LINK6"/>
      <w:r>
        <w:rPr>
          <w:rFonts w:hint="eastAsia" w:ascii="仿宋_GB2312" w:hAnsi="仿宋" w:eastAsia="仿宋_GB2312"/>
          <w:color w:val="333333"/>
          <w:sz w:val="32"/>
          <w:szCs w:val="32"/>
        </w:rPr>
        <w:t>考核结果为不合格的</w:t>
      </w:r>
      <w:bookmarkEnd w:id="67"/>
      <w:bookmarkEnd w:id="68"/>
      <w:r>
        <w:rPr>
          <w:rFonts w:hint="eastAsia" w:ascii="仿宋_GB2312" w:hAnsi="仿宋" w:eastAsia="仿宋_GB2312"/>
          <w:color w:val="333333"/>
          <w:sz w:val="32"/>
          <w:szCs w:val="32"/>
        </w:rPr>
        <w:t>；</w:t>
      </w:r>
    </w:p>
    <w:p w14:paraId="6FA0ED8B">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（五）工作过程中出现重大失误和过错</w:t>
      </w:r>
      <w:r>
        <w:rPr>
          <w:rFonts w:hint="eastAsia" w:ascii="仿宋_GB2312" w:hAnsi="仿宋" w:eastAsia="仿宋_GB2312" w:cs="宋体"/>
          <w:color w:val="333333"/>
          <w:sz w:val="32"/>
          <w:szCs w:val="32"/>
        </w:rPr>
        <w:t>，造成严重后果的；</w:t>
      </w:r>
    </w:p>
    <w:p w14:paraId="1382D832">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（六）根据本办法第十六条规定应主动回避而未主动回避并及时报告委托方的；</w:t>
      </w:r>
    </w:p>
    <w:p w14:paraId="18252AFE">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（七）违反公平公正原则出具意见建议或报告结论的；</w:t>
      </w:r>
    </w:p>
    <w:p w14:paraId="3840C93D">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（八）违背个人职业道德、从事损害公共利益的活动，造成不良影响的；</w:t>
      </w:r>
    </w:p>
    <w:p w14:paraId="6885527F">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（九）泄露参与工作相关资料或有关情况造成不良影响的；</w:t>
      </w:r>
    </w:p>
    <w:p w14:paraId="4996CA3D">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（十）利用工作身份谋取不正当利益的；</w:t>
      </w:r>
    </w:p>
    <w:p w14:paraId="336DBD4E">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（十一）违反法律、法规和制度的其他行为。</w:t>
      </w:r>
    </w:p>
    <w:p w14:paraId="1F0A00F5">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黑体" w:hAnsi="黑体" w:eastAsia="黑体" w:cs="宋体"/>
          <w:color w:val="333333"/>
          <w:kern w:val="0"/>
          <w:sz w:val="32"/>
          <w:szCs w:val="32"/>
        </w:rPr>
        <w:t xml:space="preserve">第十八条  </w:t>
      </w:r>
      <w:r>
        <w:rPr>
          <w:rFonts w:hint="eastAsia" w:ascii="仿宋_GB2312" w:hAnsi="仿宋" w:eastAsia="仿宋_GB2312" w:cs="宋体"/>
          <w:color w:val="333333"/>
          <w:kern w:val="0"/>
          <w:sz w:val="32"/>
          <w:szCs w:val="32"/>
        </w:rPr>
        <w:t>专家个人违法违规行为应按相关法律法规追究相应责任，</w:t>
      </w:r>
      <w:r>
        <w:rPr>
          <w:rFonts w:hint="eastAsia" w:ascii="仿宋_GB2312" w:hAnsi="仿宋" w:eastAsia="仿宋_GB2312"/>
          <w:color w:val="333333"/>
          <w:sz w:val="32"/>
          <w:szCs w:val="32"/>
        </w:rPr>
        <w:t>情节严重构成犯罪的，依法移送司法机关追究其刑事责任</w:t>
      </w:r>
      <w:r>
        <w:rPr>
          <w:rFonts w:hint="eastAsia" w:ascii="仿宋_GB2312" w:hAnsi="仿宋" w:eastAsia="仿宋_GB2312" w:cs="宋体"/>
          <w:color w:val="333333"/>
          <w:kern w:val="0"/>
          <w:sz w:val="32"/>
          <w:szCs w:val="32"/>
        </w:rPr>
        <w:t>。</w:t>
      </w:r>
    </w:p>
    <w:p w14:paraId="745C6A41">
      <w:pPr>
        <w:widowControl/>
        <w:shd w:val="clear" w:color="auto" w:fill="FFFFFF"/>
        <w:spacing w:line="560" w:lineRule="exact"/>
        <w:ind w:firstLine="810"/>
        <w:rPr>
          <w:rFonts w:ascii="仿宋_GB2312" w:hAnsi="仿宋" w:eastAsia="仿宋_GB2312" w:cs="宋体"/>
          <w:color w:val="333333"/>
          <w:kern w:val="0"/>
          <w:sz w:val="32"/>
          <w:szCs w:val="32"/>
        </w:rPr>
      </w:pPr>
      <w:r>
        <w:rPr>
          <w:rFonts w:hint="eastAsia" w:ascii="黑体" w:hAnsi="黑体" w:eastAsia="黑体" w:cs="宋体"/>
          <w:color w:val="333333"/>
          <w:kern w:val="0"/>
          <w:sz w:val="32"/>
          <w:szCs w:val="32"/>
        </w:rPr>
        <w:t>第十九条</w:t>
      </w:r>
      <w:bookmarkStart w:id="69" w:name="OLE_LINK81"/>
      <w:bookmarkEnd w:id="69"/>
      <w:bookmarkStart w:id="70" w:name="OLE_LINK84"/>
      <w:bookmarkEnd w:id="70"/>
      <w:r>
        <w:rPr>
          <w:rFonts w:hint="eastAsia" w:ascii="仿宋_GB2312" w:hAnsi="仿宋" w:eastAsia="仿宋_GB2312" w:cs="宋体"/>
          <w:color w:val="333333"/>
          <w:kern w:val="0"/>
          <w:sz w:val="32"/>
          <w:szCs w:val="32"/>
        </w:rPr>
        <w:t>专家有下列情形之一，不能受聘参与预算绩效管理工作的，由本人提出书面申请（见附件3），经南昌市财政局审核后解聘：</w:t>
      </w:r>
    </w:p>
    <w:p w14:paraId="102BF778">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（一）因身体健康原因不能胜任绩效管理工作的；</w:t>
      </w:r>
    </w:p>
    <w:p w14:paraId="6A34A6F3">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（二）因工作变动不再适宜担任专家的；</w:t>
      </w:r>
    </w:p>
    <w:p w14:paraId="14768E6B">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（三）本人申请不再担任专家的。</w:t>
      </w:r>
    </w:p>
    <w:p w14:paraId="20DB15D6">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第二十条</w:t>
      </w:r>
      <w:r>
        <w:rPr>
          <w:rFonts w:hint="eastAsia" w:ascii="仿宋_GB2312" w:hAnsi="仿宋" w:eastAsia="仿宋_GB2312"/>
          <w:color w:val="333333"/>
          <w:sz w:val="32"/>
          <w:szCs w:val="32"/>
        </w:rPr>
        <w:t xml:space="preserve">  专家库的专家每届聘期为5年，期满后重新向社会征集；勤勉尽责、能力突出的专家，经审核可以连聘。</w:t>
      </w:r>
    </w:p>
    <w:p w14:paraId="4ECD7924">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第二十一条</w:t>
      </w:r>
      <w:r>
        <w:rPr>
          <w:rFonts w:hint="eastAsia" w:ascii="仿宋_GB2312" w:hAnsi="仿宋" w:eastAsia="仿宋_GB2312"/>
          <w:color w:val="333333"/>
          <w:sz w:val="32"/>
          <w:szCs w:val="32"/>
        </w:rPr>
        <w:t xml:space="preserve">  遇特殊行业和领域管理人员，本人愿意纳入专家库管理的，提交资料经市财政局审核合格后纳入专家库。</w:t>
      </w:r>
    </w:p>
    <w:p w14:paraId="453AF5C5">
      <w:pPr>
        <w:pStyle w:val="7"/>
        <w:shd w:val="clear" w:color="auto" w:fill="FFFFFF"/>
        <w:spacing w:before="0" w:beforeAutospacing="0" w:after="0" w:afterAutospacing="0" w:line="560" w:lineRule="exact"/>
        <w:ind w:firstLine="480"/>
        <w:rPr>
          <w:rFonts w:ascii="仿宋_GB2312" w:hAnsi="仿宋" w:eastAsia="仿宋_GB2312"/>
          <w:color w:val="333333"/>
          <w:sz w:val="32"/>
          <w:szCs w:val="32"/>
        </w:rPr>
      </w:pPr>
    </w:p>
    <w:p w14:paraId="4FE14448">
      <w:pPr>
        <w:pStyle w:val="7"/>
        <w:shd w:val="clear" w:color="auto" w:fill="FFFFFF"/>
        <w:spacing w:before="0" w:beforeAutospacing="0" w:after="0" w:afterAutospacing="0" w:line="560" w:lineRule="exact"/>
        <w:jc w:val="center"/>
        <w:rPr>
          <w:rFonts w:ascii="黑体" w:hAnsi="黑体" w:eastAsia="黑体"/>
          <w:color w:val="333333"/>
          <w:sz w:val="32"/>
          <w:szCs w:val="32"/>
        </w:rPr>
      </w:pPr>
      <w:r>
        <w:rPr>
          <w:rFonts w:hint="eastAsia" w:ascii="黑体" w:hAnsi="黑体" w:eastAsia="黑体"/>
          <w:color w:val="333333"/>
          <w:sz w:val="32"/>
          <w:szCs w:val="32"/>
        </w:rPr>
        <w:t>第五章 </w:t>
      </w:r>
      <w:bookmarkStart w:id="71" w:name="OLE_LINK86"/>
      <w:bookmarkStart w:id="72" w:name="OLE_LINK87"/>
      <w:r>
        <w:rPr>
          <w:rFonts w:hint="eastAsia" w:ascii="黑体" w:hAnsi="黑体" w:eastAsia="黑体"/>
          <w:color w:val="333333"/>
          <w:sz w:val="32"/>
          <w:szCs w:val="32"/>
        </w:rPr>
        <w:t>专家考核与付费</w:t>
      </w:r>
      <w:bookmarkEnd w:id="71"/>
      <w:bookmarkEnd w:id="72"/>
    </w:p>
    <w:p w14:paraId="136E3FA9">
      <w:pPr>
        <w:pStyle w:val="7"/>
        <w:shd w:val="clear" w:color="auto" w:fill="FFFFFF"/>
        <w:spacing w:before="0" w:beforeAutospacing="0" w:after="0" w:afterAutospacing="0" w:line="560" w:lineRule="exact"/>
        <w:ind w:firstLine="480"/>
        <w:rPr>
          <w:rFonts w:ascii="仿宋_GB2312" w:hAnsi="仿宋" w:eastAsia="仿宋_GB2312"/>
          <w:color w:val="333333"/>
          <w:sz w:val="32"/>
          <w:szCs w:val="32"/>
        </w:rPr>
      </w:pPr>
      <w:bookmarkStart w:id="73" w:name="OLE_LINK65"/>
      <w:bookmarkStart w:id="74" w:name="OLE_LINK66"/>
    </w:p>
    <w:p w14:paraId="6AB67FB2">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第二十二条</w:t>
      </w:r>
      <w:r>
        <w:rPr>
          <w:rFonts w:hint="eastAsia" w:ascii="仿宋_GB2312" w:hAnsi="仿宋" w:eastAsia="仿宋_GB2312"/>
          <w:color w:val="333333"/>
          <w:sz w:val="32"/>
          <w:szCs w:val="32"/>
        </w:rPr>
        <w:t xml:space="preserve">  专</w:t>
      </w:r>
      <w:bookmarkEnd w:id="73"/>
      <w:bookmarkEnd w:id="74"/>
      <w:r>
        <w:rPr>
          <w:rFonts w:hint="eastAsia" w:ascii="仿宋_GB2312" w:hAnsi="仿宋" w:eastAsia="仿宋_GB2312"/>
          <w:color w:val="333333"/>
          <w:sz w:val="32"/>
          <w:szCs w:val="32"/>
        </w:rPr>
        <w:t>家参与预算绩效管理活动（为提高预算绩效管理水平开展的业务培训、研讨会议等，不给予劳务报酬）的劳务报酬，应以委托协议的形式确定，并按照“谁聘用、谁付费”的原则，由委托单位支付。专家未按照预算绩效管理有关规定和委托协议要求开展预算绩效管理工作的，委托单位可根据委托协议约定拒付部分或全部报酬。专家不得以任何方式收受委托协议之外的报酬或费用。</w:t>
      </w:r>
    </w:p>
    <w:p w14:paraId="42E5926E">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第二十三条</w:t>
      </w:r>
      <w:r>
        <w:rPr>
          <w:rFonts w:hint="eastAsia" w:ascii="仿宋_GB2312" w:hAnsi="仿宋" w:eastAsia="仿宋_GB2312"/>
          <w:color w:val="333333"/>
          <w:sz w:val="32"/>
          <w:szCs w:val="32"/>
        </w:rPr>
        <w:t xml:space="preserve">  专家使用实行“谁使用、谁评价”原则，由委托单位对专家进行评价，并于每次委托期结束15个工作日内填写《</w:t>
      </w:r>
      <w:bookmarkStart w:id="75" w:name="OLE_LINK126"/>
      <w:bookmarkStart w:id="76" w:name="OLE_LINK125"/>
      <w:r>
        <w:rPr>
          <w:rFonts w:hint="eastAsia" w:ascii="仿宋_GB2312" w:hAnsi="仿宋" w:eastAsia="仿宋_GB2312"/>
          <w:color w:val="333333"/>
          <w:sz w:val="32"/>
          <w:szCs w:val="32"/>
        </w:rPr>
        <w:t>南昌市预算绩效管理专家库专家工作情况反馈表</w:t>
      </w:r>
      <w:bookmarkEnd w:id="75"/>
      <w:bookmarkEnd w:id="76"/>
      <w:r>
        <w:rPr>
          <w:rFonts w:hint="eastAsia" w:ascii="仿宋_GB2312" w:hAnsi="仿宋" w:eastAsia="仿宋_GB2312"/>
          <w:color w:val="333333"/>
          <w:sz w:val="32"/>
          <w:szCs w:val="32"/>
        </w:rPr>
        <w:t>》（见附件4）加盖公章报南昌市财政局备案并接受财政监管。抽选专家时，委托单位可了解参考所需领域的专家近3年工作表现评分情况。</w:t>
      </w:r>
    </w:p>
    <w:p w14:paraId="0BFB2449">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第二十四条</w:t>
      </w:r>
      <w:r>
        <w:rPr>
          <w:rFonts w:hint="eastAsia" w:ascii="仿宋_GB2312" w:hAnsi="仿宋" w:eastAsia="仿宋_GB2312"/>
          <w:color w:val="333333"/>
          <w:sz w:val="32"/>
          <w:szCs w:val="32"/>
        </w:rPr>
        <w:t xml:space="preserve">  建立专家工作年度考核机制，市财政局综合委托单位意见和专家年度工作情况，对专家年度工作情况进行评分。考核结果分为合格和不合格两个等次。评分实现百分制，得分60分（含）以上为合格，得分60分以下为不合格。考核结果为不合格的，应根据本办法第十七条第（四）点终止专家资格、予以解聘除名：</w:t>
      </w:r>
    </w:p>
    <w:p w14:paraId="0B0441B0">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（一）</w:t>
      </w:r>
      <w:bookmarkStart w:id="77" w:name="OLE_LINK2"/>
      <w:bookmarkStart w:id="78" w:name="OLE_LINK1"/>
      <w:r>
        <w:rPr>
          <w:rFonts w:hint="eastAsia" w:ascii="仿宋_GB2312" w:hAnsi="仿宋" w:eastAsia="仿宋_GB2312"/>
          <w:color w:val="333333"/>
          <w:sz w:val="32"/>
          <w:szCs w:val="32"/>
        </w:rPr>
        <w:t>一个自然考核年度内，</w:t>
      </w:r>
      <w:bookmarkEnd w:id="77"/>
      <w:bookmarkEnd w:id="78"/>
      <w:r>
        <w:rPr>
          <w:rFonts w:hint="eastAsia" w:ascii="仿宋_GB2312" w:hAnsi="仿宋" w:eastAsia="仿宋_GB2312"/>
          <w:color w:val="333333"/>
          <w:sz w:val="32"/>
          <w:szCs w:val="32"/>
        </w:rPr>
        <w:t>非个人原因未被抽选参与委托工作的专家，</w:t>
      </w:r>
      <w:bookmarkStart w:id="79" w:name="OLE_LINK37"/>
      <w:bookmarkStart w:id="80" w:name="OLE_LINK42"/>
      <w:r>
        <w:rPr>
          <w:rFonts w:hint="eastAsia" w:ascii="仿宋_GB2312" w:hAnsi="仿宋" w:eastAsia="仿宋_GB2312"/>
          <w:color w:val="333333"/>
          <w:sz w:val="32"/>
          <w:szCs w:val="32"/>
        </w:rPr>
        <w:t>年度工作考核评分</w:t>
      </w:r>
      <w:bookmarkEnd w:id="79"/>
      <w:bookmarkEnd w:id="80"/>
      <w:r>
        <w:rPr>
          <w:rFonts w:hint="eastAsia" w:ascii="仿宋_GB2312" w:hAnsi="仿宋" w:eastAsia="仿宋_GB2312"/>
          <w:color w:val="333333"/>
          <w:sz w:val="32"/>
          <w:szCs w:val="32"/>
        </w:rPr>
        <w:t>为合格（60分）；</w:t>
      </w:r>
    </w:p>
    <w:p w14:paraId="735BA162">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仿宋_GB2312" w:hAnsi="仿宋" w:eastAsia="仿宋_GB2312"/>
          <w:color w:val="333333"/>
          <w:sz w:val="32"/>
          <w:szCs w:val="32"/>
        </w:rPr>
        <w:t>（二）一个自然考核年度内，被抽选参与委托工作的专家，年度工作考核根据委托单位反馈表进行评分，存在多个委托事项的进行平均评分。</w:t>
      </w:r>
    </w:p>
    <w:p w14:paraId="72D6E1B1">
      <w:pPr>
        <w:pStyle w:val="7"/>
        <w:shd w:val="clear" w:color="auto" w:fill="FFFFFF"/>
        <w:spacing w:before="0" w:beforeAutospacing="0" w:after="0" w:afterAutospacing="0" w:line="560" w:lineRule="exact"/>
        <w:jc w:val="center"/>
        <w:rPr>
          <w:rFonts w:ascii="黑体" w:hAnsi="黑体" w:eastAsia="黑体"/>
          <w:color w:val="333333"/>
          <w:sz w:val="32"/>
          <w:szCs w:val="32"/>
        </w:rPr>
      </w:pPr>
    </w:p>
    <w:p w14:paraId="2A92CAE0">
      <w:pPr>
        <w:pStyle w:val="7"/>
        <w:shd w:val="clear" w:color="auto" w:fill="FFFFFF"/>
        <w:spacing w:before="0" w:beforeAutospacing="0" w:after="0" w:afterAutospacing="0" w:line="560" w:lineRule="exact"/>
        <w:jc w:val="center"/>
        <w:rPr>
          <w:rFonts w:ascii="仿宋_GB2312" w:hAnsi="仿宋" w:eastAsia="仿宋_GB2312"/>
          <w:color w:val="333333"/>
          <w:sz w:val="32"/>
          <w:szCs w:val="32"/>
        </w:rPr>
      </w:pPr>
      <w:r>
        <w:rPr>
          <w:rFonts w:hint="eastAsia" w:ascii="黑体" w:hAnsi="黑体" w:eastAsia="黑体"/>
          <w:color w:val="333333"/>
          <w:sz w:val="32"/>
          <w:szCs w:val="32"/>
        </w:rPr>
        <w:t>第六章</w:t>
      </w:r>
      <w:bookmarkStart w:id="81" w:name="OLE_LINK70"/>
      <w:bookmarkStart w:id="82" w:name="OLE_LINK79"/>
      <w:r>
        <w:rPr>
          <w:rFonts w:hint="eastAsia" w:ascii="黑体" w:hAnsi="黑体" w:eastAsia="黑体"/>
          <w:color w:val="333333"/>
          <w:sz w:val="32"/>
          <w:szCs w:val="32"/>
        </w:rPr>
        <w:t xml:space="preserve">  </w:t>
      </w:r>
      <w:bookmarkEnd w:id="81"/>
      <w:bookmarkEnd w:id="82"/>
      <w:r>
        <w:rPr>
          <w:rFonts w:hint="eastAsia" w:ascii="黑体" w:hAnsi="黑体" w:eastAsia="黑体"/>
          <w:color w:val="333333"/>
          <w:sz w:val="32"/>
          <w:szCs w:val="32"/>
        </w:rPr>
        <w:t>附  则</w:t>
      </w:r>
    </w:p>
    <w:p w14:paraId="1069904E">
      <w:pPr>
        <w:pStyle w:val="7"/>
        <w:shd w:val="clear" w:color="auto" w:fill="FFFFFF"/>
        <w:spacing w:before="0" w:beforeAutospacing="0" w:after="0" w:afterAutospacing="0" w:line="560" w:lineRule="exact"/>
        <w:ind w:firstLine="640" w:firstLineChars="200"/>
        <w:rPr>
          <w:rFonts w:ascii="黑体" w:hAnsi="黑体" w:eastAsia="黑体"/>
          <w:color w:val="333333"/>
          <w:sz w:val="32"/>
          <w:szCs w:val="32"/>
        </w:rPr>
      </w:pPr>
    </w:p>
    <w:p w14:paraId="15009CB7">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第二十五条</w:t>
      </w:r>
      <w:r>
        <w:rPr>
          <w:rFonts w:hint="eastAsia" w:ascii="仿宋_GB2312" w:hAnsi="仿宋" w:eastAsia="仿宋_GB2312"/>
          <w:color w:val="333333"/>
          <w:sz w:val="32"/>
          <w:szCs w:val="32"/>
        </w:rPr>
        <w:t>  本办法由南昌市财政局负责解释。</w:t>
      </w:r>
    </w:p>
    <w:p w14:paraId="528629DE">
      <w:pPr>
        <w:pStyle w:val="7"/>
        <w:shd w:val="clear" w:color="auto" w:fill="FFFFFF"/>
        <w:spacing w:before="0" w:beforeAutospacing="0" w:after="0" w:afterAutospacing="0" w:line="560" w:lineRule="exact"/>
        <w:ind w:firstLine="640" w:firstLineChars="200"/>
        <w:rPr>
          <w:rFonts w:ascii="仿宋_GB2312" w:hAnsi="仿宋" w:eastAsia="仿宋_GB2312"/>
          <w:color w:val="333333"/>
          <w:sz w:val="32"/>
          <w:szCs w:val="32"/>
        </w:rPr>
      </w:pPr>
      <w:r>
        <w:rPr>
          <w:rFonts w:hint="eastAsia" w:ascii="黑体" w:hAnsi="黑体" w:eastAsia="黑体"/>
          <w:color w:val="333333"/>
          <w:sz w:val="32"/>
          <w:szCs w:val="32"/>
        </w:rPr>
        <w:t>第二十六条</w:t>
      </w:r>
      <w:r>
        <w:rPr>
          <w:rFonts w:hint="eastAsia" w:ascii="仿宋_GB2312" w:hAnsi="仿宋" w:eastAsia="仿宋_GB2312"/>
          <w:color w:val="333333"/>
          <w:sz w:val="32"/>
          <w:szCs w:val="32"/>
        </w:rPr>
        <w:t>  本办法自发布之日起执行，有效期2年。</w:t>
      </w:r>
    </w:p>
    <w:p w14:paraId="1DFDA193">
      <w:pPr>
        <w:spacing w:line="560" w:lineRule="exact"/>
        <w:ind w:firstLine="640" w:firstLineChars="200"/>
        <w:rPr>
          <w:rFonts w:ascii="仿宋_GB2312" w:hAnsi="仿宋" w:eastAsia="仿宋_GB2312" w:cs="宋体"/>
          <w:color w:val="333333"/>
          <w:kern w:val="0"/>
          <w:sz w:val="32"/>
          <w:szCs w:val="32"/>
        </w:rPr>
      </w:pPr>
    </w:p>
    <w:p w14:paraId="7AEC25CC">
      <w:pPr>
        <w:pStyle w:val="7"/>
        <w:shd w:val="clear" w:color="auto" w:fill="FFFFFF"/>
        <w:spacing w:before="0" w:beforeAutospacing="0" w:after="0" w:afterAutospacing="0" w:line="560" w:lineRule="exact"/>
        <w:ind w:firstLine="645"/>
        <w:jc w:val="both"/>
        <w:rPr>
          <w:rFonts w:ascii="仿宋_GB2312" w:hAnsi="仿宋" w:eastAsia="仿宋_GB2312"/>
          <w:color w:val="333333"/>
          <w:sz w:val="32"/>
          <w:szCs w:val="32"/>
        </w:rPr>
      </w:pPr>
    </w:p>
    <w:p w14:paraId="204078C6">
      <w:pPr>
        <w:pStyle w:val="7"/>
        <w:shd w:val="clear" w:color="auto" w:fill="FFFFFF"/>
        <w:spacing w:before="0" w:beforeAutospacing="0" w:after="0" w:afterAutospacing="0" w:line="560" w:lineRule="exact"/>
        <w:ind w:firstLine="645"/>
        <w:jc w:val="both"/>
        <w:rPr>
          <w:rFonts w:ascii="仿宋_GB2312" w:hAnsi="仿宋" w:eastAsia="仿宋_GB2312"/>
          <w:color w:val="333333"/>
          <w:sz w:val="32"/>
          <w:szCs w:val="32"/>
        </w:rPr>
      </w:pPr>
    </w:p>
    <w:p w14:paraId="58E5F424">
      <w:pPr>
        <w:pStyle w:val="7"/>
        <w:shd w:val="clear" w:color="auto" w:fill="FFFFFF"/>
        <w:spacing w:before="0" w:beforeAutospacing="0" w:after="0" w:afterAutospacing="0" w:line="560" w:lineRule="exact"/>
        <w:ind w:firstLine="645"/>
        <w:jc w:val="both"/>
        <w:rPr>
          <w:rFonts w:ascii="仿宋_GB2312" w:hAnsi="仿宋" w:eastAsia="仿宋_GB2312"/>
          <w:color w:val="333333"/>
          <w:sz w:val="32"/>
          <w:szCs w:val="32"/>
        </w:rPr>
      </w:pPr>
    </w:p>
    <w:p w14:paraId="41BA2307">
      <w:pPr>
        <w:pStyle w:val="7"/>
        <w:shd w:val="clear" w:color="auto" w:fill="FFFFFF"/>
        <w:spacing w:before="0" w:beforeAutospacing="0" w:after="0" w:afterAutospacing="0" w:line="560" w:lineRule="exact"/>
        <w:ind w:firstLine="645"/>
        <w:jc w:val="both"/>
        <w:rPr>
          <w:rFonts w:ascii="仿宋_GB2312" w:hAnsi="仿宋" w:eastAsia="仿宋_GB2312"/>
          <w:color w:val="333333"/>
          <w:sz w:val="32"/>
          <w:szCs w:val="32"/>
        </w:rPr>
      </w:pPr>
    </w:p>
    <w:p w14:paraId="4B2297F1">
      <w:pPr>
        <w:pStyle w:val="7"/>
        <w:shd w:val="clear" w:color="auto" w:fill="FFFFFF"/>
        <w:spacing w:before="0" w:beforeAutospacing="0" w:after="0" w:afterAutospacing="0" w:line="560" w:lineRule="exact"/>
        <w:ind w:firstLine="645"/>
        <w:jc w:val="both"/>
        <w:rPr>
          <w:rFonts w:ascii="仿宋_GB2312" w:hAnsi="仿宋" w:eastAsia="仿宋_GB2312"/>
          <w:color w:val="333333"/>
          <w:sz w:val="32"/>
          <w:szCs w:val="32"/>
        </w:rPr>
      </w:pPr>
    </w:p>
    <w:p w14:paraId="7AD661D4">
      <w:pPr>
        <w:pStyle w:val="7"/>
        <w:shd w:val="clear" w:color="auto" w:fill="FFFFFF"/>
        <w:spacing w:before="0" w:beforeAutospacing="0" w:after="0" w:afterAutospacing="0" w:line="560" w:lineRule="exact"/>
        <w:ind w:firstLine="645"/>
        <w:jc w:val="both"/>
        <w:rPr>
          <w:rFonts w:ascii="仿宋_GB2312" w:hAnsi="仿宋" w:eastAsia="仿宋_GB2312"/>
          <w:color w:val="333333"/>
          <w:sz w:val="32"/>
          <w:szCs w:val="32"/>
        </w:rPr>
      </w:pPr>
      <w:r>
        <w:rPr>
          <w:rFonts w:hint="eastAsia" w:ascii="仿宋_GB2312" w:hAnsi="仿宋" w:eastAsia="仿宋_GB2312"/>
          <w:color w:val="333333"/>
          <w:sz w:val="32"/>
          <w:szCs w:val="32"/>
        </w:rPr>
        <w:t>附件：1.南昌</w:t>
      </w:r>
      <w:bookmarkStart w:id="83" w:name="OLE_LINK135"/>
      <w:bookmarkStart w:id="84" w:name="OLE_LINK136"/>
      <w:r>
        <w:rPr>
          <w:rFonts w:hint="eastAsia" w:ascii="仿宋_GB2312" w:hAnsi="仿宋" w:eastAsia="仿宋_GB2312"/>
          <w:color w:val="333333"/>
          <w:sz w:val="32"/>
          <w:szCs w:val="32"/>
        </w:rPr>
        <w:t>市预算绩效管理专家</w:t>
      </w:r>
      <w:bookmarkEnd w:id="83"/>
      <w:bookmarkEnd w:id="84"/>
      <w:r>
        <w:rPr>
          <w:rFonts w:hint="eastAsia" w:ascii="仿宋_GB2312" w:hAnsi="仿宋" w:eastAsia="仿宋_GB2312"/>
          <w:color w:val="333333"/>
          <w:sz w:val="32"/>
          <w:szCs w:val="32"/>
        </w:rPr>
        <w:t>入库申请表</w:t>
      </w:r>
    </w:p>
    <w:p w14:paraId="083DB70A">
      <w:pPr>
        <w:spacing w:line="560" w:lineRule="exact"/>
        <w:contextualSpacing/>
        <w:jc w:val="left"/>
        <w:rPr>
          <w:rFonts w:ascii="仿宋_GB2312" w:hAnsi="仿宋" w:eastAsia="仿宋_GB2312" w:cs="宋体"/>
          <w:color w:val="333333"/>
          <w:kern w:val="0"/>
          <w:sz w:val="32"/>
          <w:szCs w:val="32"/>
        </w:rPr>
      </w:pPr>
      <w:r>
        <w:rPr>
          <w:rFonts w:hint="eastAsia" w:ascii="仿宋_GB2312" w:hAnsi="仿宋" w:eastAsia="仿宋_GB2312" w:cs="宋体"/>
          <w:color w:val="333333"/>
          <w:kern w:val="0"/>
          <w:sz w:val="32"/>
          <w:szCs w:val="32"/>
        </w:rPr>
        <w:t xml:space="preserve">          2.南昌市预算绩效管理专家库专家需求表</w:t>
      </w:r>
    </w:p>
    <w:p w14:paraId="40BFB1A6">
      <w:pPr>
        <w:spacing w:line="560" w:lineRule="exact"/>
        <w:ind w:firstLine="1600" w:firstLineChars="500"/>
        <w:rPr>
          <w:rFonts w:ascii="仿宋_GB2312" w:hAnsi="仿宋" w:eastAsia="仿宋_GB2312" w:cs="宋体"/>
          <w:color w:val="333333"/>
          <w:sz w:val="32"/>
          <w:szCs w:val="32"/>
        </w:rPr>
      </w:pPr>
      <w:r>
        <w:rPr>
          <w:rFonts w:hint="eastAsia" w:ascii="仿宋_GB2312" w:hAnsi="仿宋" w:eastAsia="仿宋_GB2312" w:cs="宋体"/>
          <w:color w:val="333333"/>
          <w:sz w:val="32"/>
          <w:szCs w:val="32"/>
        </w:rPr>
        <w:t>3.</w:t>
      </w:r>
      <w:r>
        <w:rPr>
          <w:rFonts w:hint="eastAsia" w:ascii="仿宋_GB2312" w:hAnsi="仿宋" w:eastAsia="仿宋_GB2312"/>
          <w:color w:val="333333"/>
          <w:sz w:val="32"/>
          <w:szCs w:val="32"/>
        </w:rPr>
        <w:t>南昌</w:t>
      </w:r>
      <w:r>
        <w:rPr>
          <w:rFonts w:hint="eastAsia" w:ascii="仿宋_GB2312" w:hAnsi="仿宋" w:eastAsia="仿宋_GB2312" w:cs="宋体"/>
          <w:color w:val="333333"/>
          <w:sz w:val="32"/>
          <w:szCs w:val="32"/>
        </w:rPr>
        <w:t>市预算绩效</w:t>
      </w:r>
      <w:r>
        <w:rPr>
          <w:rFonts w:hint="eastAsia" w:ascii="仿宋_GB2312" w:hAnsi="仿宋" w:eastAsia="仿宋_GB2312"/>
          <w:color w:val="333333"/>
          <w:sz w:val="32"/>
          <w:szCs w:val="32"/>
        </w:rPr>
        <w:t>管理</w:t>
      </w:r>
      <w:r>
        <w:rPr>
          <w:rFonts w:hint="eastAsia" w:ascii="仿宋_GB2312" w:hAnsi="仿宋" w:eastAsia="仿宋_GB2312" w:cs="宋体"/>
          <w:color w:val="333333"/>
          <w:sz w:val="32"/>
          <w:szCs w:val="32"/>
        </w:rPr>
        <w:t>专家出库申请表</w:t>
      </w:r>
    </w:p>
    <w:p w14:paraId="54C69A65">
      <w:pPr>
        <w:spacing w:line="560" w:lineRule="exact"/>
        <w:ind w:firstLine="1600" w:firstLineChars="500"/>
        <w:rPr>
          <w:rFonts w:ascii="仿宋_GB2312" w:hAnsi="仿宋" w:eastAsia="仿宋_GB2312"/>
          <w:color w:val="333333"/>
          <w:sz w:val="32"/>
          <w:szCs w:val="32"/>
        </w:rPr>
      </w:pPr>
      <w:r>
        <w:rPr>
          <w:rFonts w:hint="eastAsia" w:ascii="仿宋_GB2312" w:hAnsi="仿宋" w:eastAsia="仿宋_GB2312" w:cs="宋体"/>
          <w:color w:val="333333"/>
          <w:sz w:val="32"/>
          <w:szCs w:val="32"/>
        </w:rPr>
        <w:t>4.</w:t>
      </w:r>
      <w:bookmarkStart w:id="85" w:name="OLE_LINK123"/>
      <w:bookmarkEnd w:id="85"/>
      <w:bookmarkStart w:id="86" w:name="OLE_LINK124"/>
      <w:bookmarkEnd w:id="86"/>
      <w:r>
        <w:rPr>
          <w:rFonts w:hint="eastAsia" w:ascii="仿宋_GB2312" w:hAnsi="仿宋" w:eastAsia="仿宋_GB2312"/>
          <w:color w:val="333333"/>
          <w:sz w:val="32"/>
          <w:szCs w:val="32"/>
        </w:rPr>
        <w:t>南昌市预算绩效管理专家库专家工作情况反馈表</w:t>
      </w:r>
    </w:p>
    <w:p w14:paraId="64B27234">
      <w:pPr>
        <w:pStyle w:val="7"/>
        <w:spacing w:before="0" w:beforeAutospacing="0" w:after="0" w:afterAutospacing="0" w:line="480" w:lineRule="atLeast"/>
        <w:jc w:val="both"/>
        <w:rPr>
          <w:rFonts w:ascii="黑体" w:hAnsi="黑体" w:eastAsia="黑体" w:cs="仿宋_GB2312"/>
          <w:color w:val="000000"/>
          <w:sz w:val="32"/>
          <w:szCs w:val="32"/>
        </w:rPr>
      </w:pPr>
    </w:p>
    <w:p w14:paraId="2BF319C4">
      <w:pPr>
        <w:pStyle w:val="7"/>
        <w:spacing w:before="0" w:beforeAutospacing="0" w:after="0" w:afterAutospacing="0" w:line="480" w:lineRule="atLeast"/>
        <w:jc w:val="both"/>
        <w:rPr>
          <w:rFonts w:ascii="黑体" w:hAnsi="黑体" w:eastAsia="黑体" w:cs="仿宋_GB2312"/>
          <w:color w:val="000000"/>
          <w:sz w:val="32"/>
          <w:szCs w:val="32"/>
        </w:rPr>
      </w:pPr>
    </w:p>
    <w:p w14:paraId="327BD8E1">
      <w:pPr>
        <w:pStyle w:val="7"/>
        <w:spacing w:before="0" w:beforeAutospacing="0" w:after="0" w:afterAutospacing="0" w:line="480" w:lineRule="atLeast"/>
        <w:jc w:val="both"/>
        <w:rPr>
          <w:rFonts w:ascii="黑体" w:hAnsi="黑体" w:eastAsia="黑体" w:cs="仿宋_GB2312"/>
          <w:color w:val="000000"/>
          <w:sz w:val="32"/>
          <w:szCs w:val="32"/>
        </w:rPr>
      </w:pPr>
    </w:p>
    <w:p w14:paraId="3F66F4F4">
      <w:pPr>
        <w:pStyle w:val="7"/>
        <w:spacing w:before="0" w:beforeAutospacing="0" w:after="0" w:afterAutospacing="0" w:line="480" w:lineRule="atLeast"/>
        <w:jc w:val="both"/>
        <w:rPr>
          <w:rFonts w:ascii="黑体" w:hAnsi="黑体" w:eastAsia="黑体" w:cs="仿宋_GB2312"/>
          <w:color w:val="000000"/>
          <w:sz w:val="32"/>
          <w:szCs w:val="32"/>
        </w:rPr>
      </w:pPr>
    </w:p>
    <w:p w14:paraId="44DBD299">
      <w:pPr>
        <w:pStyle w:val="7"/>
        <w:spacing w:before="0" w:beforeAutospacing="0" w:after="0" w:afterAutospacing="0" w:line="480" w:lineRule="atLeast"/>
        <w:jc w:val="both"/>
        <w:rPr>
          <w:rFonts w:ascii="黑体" w:hAnsi="黑体" w:eastAsia="黑体" w:cs="仿宋_GB2312"/>
          <w:color w:val="000000"/>
          <w:sz w:val="32"/>
          <w:szCs w:val="32"/>
        </w:rPr>
      </w:pPr>
    </w:p>
    <w:p w14:paraId="12222BFE">
      <w:pPr>
        <w:pStyle w:val="7"/>
        <w:spacing w:before="0" w:beforeAutospacing="0" w:after="0" w:afterAutospacing="0" w:line="480" w:lineRule="atLeast"/>
        <w:jc w:val="both"/>
        <w:rPr>
          <w:rFonts w:ascii="黑体" w:hAnsi="黑体" w:eastAsia="黑体" w:cs="仿宋_GB2312"/>
          <w:color w:val="000000"/>
          <w:sz w:val="32"/>
          <w:szCs w:val="32"/>
        </w:rPr>
      </w:pPr>
    </w:p>
    <w:p w14:paraId="4B28CA48">
      <w:pPr>
        <w:pStyle w:val="7"/>
        <w:spacing w:before="0" w:beforeAutospacing="0" w:after="0" w:afterAutospacing="0" w:line="480" w:lineRule="atLeast"/>
        <w:jc w:val="both"/>
        <w:rPr>
          <w:rFonts w:ascii="黑体" w:hAnsi="黑体" w:eastAsia="黑体" w:cs="仿宋_GB2312"/>
          <w:color w:val="000000"/>
          <w:sz w:val="32"/>
          <w:szCs w:val="32"/>
        </w:rPr>
      </w:pPr>
    </w:p>
    <w:p w14:paraId="0AE21619">
      <w:pPr>
        <w:pStyle w:val="7"/>
        <w:spacing w:before="0" w:beforeAutospacing="0" w:after="0" w:afterAutospacing="0" w:line="480" w:lineRule="atLeast"/>
        <w:jc w:val="both"/>
        <w:rPr>
          <w:rFonts w:ascii="黑体" w:hAnsi="黑体" w:eastAsia="黑体" w:cs="仿宋_GB2312"/>
          <w:color w:val="000000"/>
          <w:sz w:val="32"/>
          <w:szCs w:val="32"/>
        </w:rPr>
      </w:pPr>
    </w:p>
    <w:p w14:paraId="4899CDD0">
      <w:pPr>
        <w:pStyle w:val="7"/>
        <w:spacing w:before="0" w:beforeAutospacing="0" w:after="0" w:afterAutospacing="0" w:line="480" w:lineRule="atLeast"/>
        <w:jc w:val="both"/>
        <w:rPr>
          <w:rFonts w:ascii="黑体" w:hAnsi="黑体" w:eastAsia="黑体" w:cs="仿宋_GB2312"/>
          <w:color w:val="000000"/>
          <w:sz w:val="32"/>
          <w:szCs w:val="32"/>
        </w:rPr>
      </w:pPr>
    </w:p>
    <w:p w14:paraId="5F3ADB2F">
      <w:pPr>
        <w:pStyle w:val="7"/>
        <w:spacing w:before="0" w:beforeAutospacing="0" w:after="0" w:afterAutospacing="0" w:line="480" w:lineRule="atLeast"/>
        <w:jc w:val="both"/>
        <w:rPr>
          <w:rFonts w:ascii="黑体" w:hAnsi="黑体" w:eastAsia="黑体" w:cs="仿宋_GB2312"/>
          <w:color w:val="000000"/>
          <w:sz w:val="32"/>
          <w:szCs w:val="32"/>
        </w:rPr>
      </w:pPr>
    </w:p>
    <w:p w14:paraId="3AFFEDE9">
      <w:pPr>
        <w:pStyle w:val="7"/>
        <w:spacing w:before="0" w:beforeAutospacing="0" w:after="0" w:afterAutospacing="0" w:line="480" w:lineRule="atLeast"/>
        <w:jc w:val="both"/>
        <w:rPr>
          <w:rFonts w:ascii="黑体" w:hAnsi="黑体" w:eastAsia="黑体" w:cs="仿宋_GB2312"/>
          <w:color w:val="000000"/>
          <w:sz w:val="32"/>
          <w:szCs w:val="32"/>
        </w:rPr>
      </w:pPr>
    </w:p>
    <w:p w14:paraId="3D3B21CB">
      <w:pPr>
        <w:pStyle w:val="7"/>
        <w:spacing w:before="0" w:beforeAutospacing="0" w:after="0" w:afterAutospacing="0" w:line="480" w:lineRule="atLeast"/>
        <w:jc w:val="both"/>
        <w:rPr>
          <w:rFonts w:ascii="黑体" w:hAnsi="黑体" w:eastAsia="黑体" w:cs="仿宋_GB2312"/>
          <w:color w:val="000000"/>
          <w:sz w:val="32"/>
          <w:szCs w:val="32"/>
        </w:rPr>
      </w:pPr>
    </w:p>
    <w:p w14:paraId="7DBEE39D">
      <w:pPr>
        <w:pStyle w:val="7"/>
        <w:spacing w:before="0" w:beforeAutospacing="0" w:after="0" w:afterAutospacing="0" w:line="480" w:lineRule="atLeast"/>
        <w:jc w:val="both"/>
        <w:rPr>
          <w:rFonts w:ascii="黑体" w:hAnsi="黑体" w:eastAsia="黑体" w:cs="仿宋_GB2312"/>
          <w:color w:val="000000"/>
          <w:sz w:val="32"/>
          <w:szCs w:val="32"/>
        </w:rPr>
      </w:pPr>
    </w:p>
    <w:p w14:paraId="432986CA">
      <w:pPr>
        <w:pStyle w:val="7"/>
        <w:spacing w:before="0" w:beforeAutospacing="0" w:after="0" w:afterAutospacing="0" w:line="480" w:lineRule="atLeast"/>
        <w:jc w:val="both"/>
        <w:rPr>
          <w:rFonts w:ascii="黑体" w:hAnsi="黑体" w:eastAsia="黑体" w:cs="仿宋_GB2312"/>
          <w:color w:val="000000"/>
          <w:sz w:val="32"/>
          <w:szCs w:val="32"/>
        </w:rPr>
      </w:pPr>
    </w:p>
    <w:p w14:paraId="25E393E3">
      <w:pPr>
        <w:pStyle w:val="7"/>
        <w:spacing w:before="0" w:beforeAutospacing="0" w:after="0" w:afterAutospacing="0" w:line="480" w:lineRule="atLeast"/>
        <w:jc w:val="both"/>
        <w:rPr>
          <w:rFonts w:ascii="黑体" w:hAnsi="黑体" w:eastAsia="黑体" w:cs="仿宋_GB2312"/>
          <w:color w:val="000000"/>
          <w:sz w:val="32"/>
          <w:szCs w:val="32"/>
        </w:rPr>
      </w:pPr>
    </w:p>
    <w:p w14:paraId="4528C53E">
      <w:pPr>
        <w:pStyle w:val="7"/>
        <w:spacing w:before="0" w:beforeAutospacing="0" w:after="0" w:afterAutospacing="0" w:line="480" w:lineRule="atLeast"/>
        <w:jc w:val="both"/>
        <w:rPr>
          <w:rFonts w:ascii="黑体" w:hAnsi="黑体" w:eastAsia="黑体" w:cs="仿宋_GB2312"/>
          <w:color w:val="000000"/>
          <w:sz w:val="32"/>
          <w:szCs w:val="32"/>
        </w:rPr>
      </w:pPr>
    </w:p>
    <w:p w14:paraId="64B6C293">
      <w:pPr>
        <w:pStyle w:val="7"/>
        <w:spacing w:before="0" w:beforeAutospacing="0" w:after="0" w:afterAutospacing="0" w:line="480" w:lineRule="atLeast"/>
        <w:jc w:val="both"/>
        <w:rPr>
          <w:rFonts w:ascii="黑体" w:hAnsi="黑体" w:eastAsia="黑体" w:cs="仿宋_GB2312"/>
          <w:color w:val="000000"/>
          <w:sz w:val="32"/>
          <w:szCs w:val="32"/>
        </w:rPr>
      </w:pPr>
    </w:p>
    <w:p w14:paraId="5DDD8328">
      <w:pPr>
        <w:pStyle w:val="7"/>
        <w:spacing w:before="0" w:beforeAutospacing="0" w:after="0" w:afterAutospacing="0" w:line="480" w:lineRule="atLeast"/>
        <w:jc w:val="both"/>
        <w:rPr>
          <w:rFonts w:ascii="黑体" w:hAnsi="黑体" w:eastAsia="黑体" w:cs="仿宋_GB2312"/>
          <w:color w:val="000000"/>
          <w:sz w:val="32"/>
          <w:szCs w:val="32"/>
        </w:rPr>
      </w:pPr>
      <w:r>
        <w:rPr>
          <w:rFonts w:hint="eastAsia" w:ascii="黑体" w:hAnsi="黑体" w:eastAsia="黑体" w:cs="仿宋_GB2312"/>
          <w:color w:val="000000"/>
          <w:sz w:val="32"/>
          <w:szCs w:val="32"/>
        </w:rPr>
        <w:t>附件1：</w:t>
      </w:r>
    </w:p>
    <w:p w14:paraId="3C68165E">
      <w:pPr>
        <w:pStyle w:val="7"/>
        <w:spacing w:before="0" w:beforeAutospacing="0" w:after="0" w:afterAutospacing="0" w:line="460" w:lineRule="exact"/>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南昌市预算绩效管理专家入库申请表</w:t>
      </w:r>
    </w:p>
    <w:tbl>
      <w:tblPr>
        <w:tblStyle w:val="8"/>
        <w:tblW w:w="8840" w:type="dxa"/>
        <w:jc w:val="center"/>
        <w:tblLayout w:type="fixed"/>
        <w:tblCellMar>
          <w:top w:w="0" w:type="dxa"/>
          <w:left w:w="0" w:type="dxa"/>
          <w:bottom w:w="0" w:type="dxa"/>
          <w:right w:w="0" w:type="dxa"/>
        </w:tblCellMar>
      </w:tblPr>
      <w:tblGrid>
        <w:gridCol w:w="1894"/>
        <w:gridCol w:w="2175"/>
        <w:gridCol w:w="709"/>
        <w:gridCol w:w="709"/>
        <w:gridCol w:w="1620"/>
        <w:gridCol w:w="1733"/>
      </w:tblGrid>
      <w:tr w14:paraId="4742302A">
        <w:tblPrEx>
          <w:tblCellMar>
            <w:top w:w="0" w:type="dxa"/>
            <w:left w:w="0" w:type="dxa"/>
            <w:bottom w:w="0" w:type="dxa"/>
            <w:right w:w="0" w:type="dxa"/>
          </w:tblCellMar>
        </w:tblPrEx>
        <w:trPr>
          <w:trHeight w:val="475"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1E50B2BF">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姓  名</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26A0AC97">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 </w:t>
            </w:r>
          </w:p>
        </w:tc>
        <w:tc>
          <w:tcPr>
            <w:tcW w:w="1418" w:type="dxa"/>
            <w:gridSpan w:val="2"/>
            <w:tcBorders>
              <w:top w:val="single" w:color="000000" w:sz="4" w:space="0"/>
              <w:left w:val="single" w:color="000000" w:sz="4" w:space="0"/>
              <w:bottom w:val="single" w:color="000000" w:sz="4" w:space="0"/>
              <w:right w:val="single" w:color="000000" w:sz="4" w:space="0"/>
            </w:tcBorders>
            <w:noWrap/>
            <w:vAlign w:val="center"/>
          </w:tcPr>
          <w:p w14:paraId="2326BF61">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性   别</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772643AE">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 </w:t>
            </w:r>
          </w:p>
        </w:tc>
        <w:tc>
          <w:tcPr>
            <w:tcW w:w="1733" w:type="dxa"/>
            <w:vMerge w:val="restart"/>
            <w:tcBorders>
              <w:top w:val="single" w:color="000000" w:sz="4" w:space="0"/>
              <w:left w:val="single" w:color="000000" w:sz="4" w:space="0"/>
              <w:bottom w:val="single" w:color="000000" w:sz="4" w:space="0"/>
              <w:right w:val="single" w:color="000000" w:sz="4" w:space="0"/>
            </w:tcBorders>
            <w:noWrap/>
            <w:vAlign w:val="center"/>
          </w:tcPr>
          <w:p w14:paraId="65CFAC56">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照</w:t>
            </w:r>
          </w:p>
          <w:p w14:paraId="48161519">
            <w:pPr>
              <w:pStyle w:val="7"/>
              <w:spacing w:before="0" w:beforeAutospacing="0" w:after="0" w:afterAutospacing="0" w:line="400" w:lineRule="exact"/>
              <w:jc w:val="center"/>
              <w:rPr>
                <w:rFonts w:ascii="黑体" w:hAnsi="黑体" w:eastAsia="黑体" w:cs="仿宋_GB2312"/>
                <w:color w:val="000000"/>
                <w:sz w:val="21"/>
                <w:szCs w:val="21"/>
              </w:rPr>
            </w:pPr>
          </w:p>
          <w:p w14:paraId="5546F6D3">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片</w:t>
            </w:r>
          </w:p>
        </w:tc>
      </w:tr>
      <w:tr w14:paraId="312F488D">
        <w:tblPrEx>
          <w:tblCellMar>
            <w:top w:w="0" w:type="dxa"/>
            <w:left w:w="0" w:type="dxa"/>
            <w:bottom w:w="0" w:type="dxa"/>
            <w:right w:w="0" w:type="dxa"/>
          </w:tblCellMar>
        </w:tblPrEx>
        <w:trPr>
          <w:trHeight w:val="407"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591AF94D">
            <w:pPr>
              <w:pStyle w:val="7"/>
              <w:adjustRightInd w:val="0"/>
              <w:spacing w:before="0" w:beforeAutospacing="0" w:after="0" w:afterAutospacing="0" w:line="400" w:lineRule="exact"/>
              <w:ind w:firstLine="420" w:firstLineChars="200"/>
              <w:jc w:val="both"/>
              <w:rPr>
                <w:rFonts w:ascii="黑体" w:hAnsi="黑体" w:eastAsia="黑体" w:cs="仿宋_GB2312"/>
                <w:color w:val="000000"/>
                <w:sz w:val="21"/>
                <w:szCs w:val="21"/>
              </w:rPr>
            </w:pPr>
            <w:r>
              <w:rPr>
                <w:rFonts w:hint="eastAsia" w:ascii="黑体" w:hAnsi="黑体" w:eastAsia="黑体" w:cs="仿宋_GB2312"/>
                <w:color w:val="000000"/>
                <w:sz w:val="21"/>
                <w:szCs w:val="21"/>
              </w:rPr>
              <w:t>身份证号</w:t>
            </w:r>
          </w:p>
        </w:tc>
        <w:tc>
          <w:tcPr>
            <w:tcW w:w="2175" w:type="dxa"/>
            <w:tcBorders>
              <w:top w:val="single" w:color="000000" w:sz="4" w:space="0"/>
              <w:left w:val="single" w:color="000000" w:sz="4" w:space="0"/>
              <w:bottom w:val="single" w:color="000000" w:sz="4" w:space="0"/>
              <w:right w:val="single" w:color="auto" w:sz="4" w:space="0"/>
            </w:tcBorders>
            <w:noWrap/>
            <w:vAlign w:val="center"/>
          </w:tcPr>
          <w:p w14:paraId="2D015E8F">
            <w:pPr>
              <w:pStyle w:val="7"/>
              <w:spacing w:before="0" w:beforeAutospacing="0" w:after="0" w:afterAutospacing="0" w:line="400" w:lineRule="exact"/>
              <w:rPr>
                <w:rFonts w:ascii="黑体" w:hAnsi="黑体" w:eastAsia="黑体" w:cs="仿宋_GB2312"/>
                <w:color w:val="000000"/>
                <w:sz w:val="21"/>
                <w:szCs w:val="21"/>
              </w:rPr>
            </w:pPr>
            <w:r>
              <w:rPr>
                <w:rFonts w:hint="eastAsia"/>
                <w:color w:val="000000"/>
                <w:sz w:val="21"/>
                <w:szCs w:val="21"/>
              </w:rPr>
              <w:t> </w:t>
            </w:r>
          </w:p>
        </w:tc>
        <w:tc>
          <w:tcPr>
            <w:tcW w:w="1418" w:type="dxa"/>
            <w:gridSpan w:val="2"/>
            <w:tcBorders>
              <w:top w:val="single" w:color="000000" w:sz="4" w:space="0"/>
              <w:left w:val="single" w:color="auto" w:sz="4" w:space="0"/>
              <w:bottom w:val="single" w:color="000000" w:sz="4" w:space="0"/>
              <w:right w:val="single" w:color="auto" w:sz="4" w:space="0"/>
            </w:tcBorders>
            <w:noWrap/>
            <w:vAlign w:val="center"/>
          </w:tcPr>
          <w:p w14:paraId="285FB977">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现居住地</w:t>
            </w:r>
          </w:p>
        </w:tc>
        <w:tc>
          <w:tcPr>
            <w:tcW w:w="1620" w:type="dxa"/>
            <w:tcBorders>
              <w:top w:val="single" w:color="000000" w:sz="4" w:space="0"/>
              <w:left w:val="single" w:color="auto" w:sz="4" w:space="0"/>
              <w:bottom w:val="single" w:color="000000" w:sz="4" w:space="0"/>
              <w:right w:val="single" w:color="000000" w:sz="4" w:space="0"/>
            </w:tcBorders>
            <w:noWrap/>
            <w:vAlign w:val="center"/>
          </w:tcPr>
          <w:p w14:paraId="65C57106">
            <w:pPr>
              <w:pStyle w:val="7"/>
              <w:spacing w:before="0" w:beforeAutospacing="0" w:after="0" w:afterAutospacing="0" w:line="400" w:lineRule="exact"/>
              <w:jc w:val="center"/>
              <w:rPr>
                <w:rFonts w:ascii="黑体" w:hAnsi="黑体" w:eastAsia="黑体" w:cs="仿宋_GB2312"/>
                <w:color w:val="000000"/>
                <w:sz w:val="21"/>
                <w:szCs w:val="21"/>
              </w:rPr>
            </w:pPr>
          </w:p>
        </w:tc>
        <w:tc>
          <w:tcPr>
            <w:tcW w:w="1733" w:type="dxa"/>
            <w:vMerge w:val="continue"/>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A567F8F">
            <w:pPr>
              <w:widowControl/>
              <w:spacing w:line="400" w:lineRule="exact"/>
              <w:rPr>
                <w:rFonts w:ascii="黑体" w:hAnsi="黑体" w:eastAsia="黑体" w:cs="仿宋_GB2312"/>
                <w:color w:val="000000"/>
                <w:szCs w:val="21"/>
              </w:rPr>
            </w:pPr>
          </w:p>
        </w:tc>
      </w:tr>
      <w:tr w14:paraId="2320DF30">
        <w:tblPrEx>
          <w:tblCellMar>
            <w:top w:w="0" w:type="dxa"/>
            <w:left w:w="0" w:type="dxa"/>
            <w:bottom w:w="0" w:type="dxa"/>
            <w:right w:w="0" w:type="dxa"/>
          </w:tblCellMar>
        </w:tblPrEx>
        <w:trPr>
          <w:trHeight w:val="456"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01859199">
            <w:pPr>
              <w:pStyle w:val="7"/>
              <w:spacing w:before="0" w:beforeAutospacing="0" w:after="0" w:afterAutospacing="0" w:line="400" w:lineRule="exact"/>
              <w:jc w:val="center"/>
              <w:rPr>
                <w:rFonts w:ascii="黑体" w:hAnsi="黑体" w:eastAsia="黑体" w:cs="仿宋"/>
                <w:color w:val="000000"/>
                <w:sz w:val="21"/>
                <w:szCs w:val="21"/>
              </w:rPr>
            </w:pPr>
            <w:bookmarkStart w:id="87" w:name="_Hlk216879561"/>
            <w:r>
              <w:rPr>
                <w:rFonts w:hint="eastAsia" w:ascii="黑体" w:hAnsi="黑体" w:eastAsia="黑体" w:cs="仿宋"/>
                <w:color w:val="000000"/>
                <w:w w:val="105"/>
                <w:sz w:val="21"/>
                <w:szCs w:val="21"/>
              </w:rPr>
              <w:t>工作部门单位</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61C0269A">
            <w:pPr>
              <w:pStyle w:val="7"/>
              <w:spacing w:before="0" w:beforeAutospacing="0" w:after="0" w:afterAutospacing="0" w:line="400" w:lineRule="exact"/>
              <w:jc w:val="center"/>
              <w:rPr>
                <w:rFonts w:ascii="黑体" w:hAnsi="黑体" w:eastAsia="黑体" w:cs="仿宋"/>
                <w:color w:val="000000"/>
                <w:sz w:val="21"/>
                <w:szCs w:val="21"/>
              </w:rPr>
            </w:pPr>
            <w:r>
              <w:rPr>
                <w:rFonts w:hint="eastAsia" w:ascii="黑体" w:hAnsi="黑体" w:eastAsia="黑体" w:cs="仿宋"/>
                <w:color w:val="000000"/>
                <w:sz w:val="21"/>
                <w:szCs w:val="21"/>
              </w:rPr>
              <w:t> </w:t>
            </w:r>
          </w:p>
        </w:tc>
        <w:tc>
          <w:tcPr>
            <w:tcW w:w="1418" w:type="dxa"/>
            <w:gridSpan w:val="2"/>
            <w:tcBorders>
              <w:top w:val="single" w:color="000000" w:sz="4" w:space="0"/>
              <w:left w:val="single" w:color="000000" w:sz="4" w:space="0"/>
              <w:bottom w:val="single" w:color="000000" w:sz="4" w:space="0"/>
              <w:right w:val="single" w:color="000000" w:sz="4" w:space="0"/>
            </w:tcBorders>
            <w:noWrap/>
            <w:vAlign w:val="center"/>
          </w:tcPr>
          <w:p w14:paraId="3DFD92BB">
            <w:pPr>
              <w:pStyle w:val="7"/>
              <w:spacing w:before="0" w:beforeAutospacing="0" w:after="0" w:afterAutospacing="0" w:line="400" w:lineRule="exact"/>
              <w:jc w:val="center"/>
              <w:rPr>
                <w:rFonts w:ascii="黑体" w:hAnsi="黑体" w:eastAsia="黑体" w:cs="仿宋"/>
                <w:color w:val="000000"/>
                <w:sz w:val="21"/>
                <w:szCs w:val="21"/>
              </w:rPr>
            </w:pPr>
            <w:r>
              <w:rPr>
                <w:rFonts w:hint="eastAsia" w:ascii="黑体" w:hAnsi="黑体" w:eastAsia="黑体" w:cs="仿宋"/>
                <w:color w:val="000000"/>
                <w:sz w:val="21"/>
                <w:szCs w:val="21"/>
              </w:rPr>
              <w:t>职  务</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31B83F83">
            <w:pPr>
              <w:pStyle w:val="7"/>
              <w:spacing w:before="0" w:beforeAutospacing="0" w:after="0" w:afterAutospacing="0" w:line="400" w:lineRule="exact"/>
              <w:jc w:val="center"/>
              <w:rPr>
                <w:rFonts w:ascii="黑体" w:hAnsi="黑体" w:eastAsia="黑体" w:cs="仿宋"/>
                <w:color w:val="000000"/>
                <w:sz w:val="21"/>
                <w:szCs w:val="21"/>
              </w:rPr>
            </w:pPr>
            <w:r>
              <w:rPr>
                <w:rFonts w:hint="eastAsia" w:ascii="黑体" w:hAnsi="黑体" w:eastAsia="黑体" w:cs="仿宋"/>
                <w:color w:val="000000"/>
                <w:sz w:val="21"/>
                <w:szCs w:val="21"/>
              </w:rPr>
              <w:t> </w:t>
            </w:r>
          </w:p>
        </w:tc>
        <w:tc>
          <w:tcPr>
            <w:tcW w:w="1733" w:type="dxa"/>
            <w:vMerge w:val="continue"/>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5C41C3F">
            <w:pPr>
              <w:widowControl/>
              <w:spacing w:line="400" w:lineRule="exact"/>
              <w:rPr>
                <w:rFonts w:ascii="黑体" w:hAnsi="黑体" w:eastAsia="黑体" w:cs="仿宋_GB2312"/>
                <w:color w:val="000000"/>
                <w:szCs w:val="21"/>
              </w:rPr>
            </w:pPr>
          </w:p>
        </w:tc>
      </w:tr>
      <w:bookmarkEnd w:id="87"/>
      <w:tr w14:paraId="7B545829">
        <w:tblPrEx>
          <w:tblCellMar>
            <w:top w:w="0" w:type="dxa"/>
            <w:left w:w="0" w:type="dxa"/>
            <w:bottom w:w="0" w:type="dxa"/>
            <w:right w:w="0" w:type="dxa"/>
          </w:tblCellMar>
        </w:tblPrEx>
        <w:trPr>
          <w:trHeight w:val="406"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419BE06F">
            <w:pPr>
              <w:pStyle w:val="7"/>
              <w:spacing w:before="0" w:beforeAutospacing="0" w:after="0" w:afterAutospacing="0" w:line="400" w:lineRule="exact"/>
              <w:jc w:val="center"/>
              <w:rPr>
                <w:rFonts w:ascii="黑体" w:hAnsi="黑体" w:eastAsia="黑体" w:cs="仿宋"/>
                <w:color w:val="000000"/>
                <w:w w:val="105"/>
                <w:sz w:val="21"/>
                <w:szCs w:val="21"/>
              </w:rPr>
            </w:pPr>
            <w:r>
              <w:rPr>
                <w:rFonts w:hint="eastAsia" w:ascii="黑体" w:hAnsi="黑体" w:eastAsia="黑体" w:cs="仿宋"/>
                <w:color w:val="000000"/>
                <w:w w:val="105"/>
                <w:sz w:val="21"/>
                <w:szCs w:val="21"/>
              </w:rPr>
              <w:t>毕业院校及专业</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58ACC465">
            <w:pPr>
              <w:pStyle w:val="7"/>
              <w:spacing w:before="0" w:beforeAutospacing="0" w:after="0" w:afterAutospacing="0" w:line="400" w:lineRule="exact"/>
              <w:jc w:val="center"/>
              <w:rPr>
                <w:rFonts w:ascii="黑体" w:hAnsi="黑体" w:eastAsia="黑体" w:cs="仿宋"/>
                <w:color w:val="000000"/>
                <w:sz w:val="21"/>
                <w:szCs w:val="21"/>
              </w:rPr>
            </w:pPr>
            <w:r>
              <w:rPr>
                <w:rFonts w:hint="eastAsia" w:ascii="黑体" w:hAnsi="黑体" w:eastAsia="黑体" w:cs="仿宋"/>
                <w:color w:val="000000"/>
                <w:sz w:val="21"/>
                <w:szCs w:val="21"/>
              </w:rPr>
              <w:t> </w:t>
            </w:r>
          </w:p>
        </w:tc>
        <w:tc>
          <w:tcPr>
            <w:tcW w:w="1418" w:type="dxa"/>
            <w:gridSpan w:val="2"/>
            <w:tcBorders>
              <w:top w:val="single" w:color="000000" w:sz="4" w:space="0"/>
              <w:left w:val="single" w:color="000000" w:sz="4" w:space="0"/>
              <w:bottom w:val="single" w:color="000000" w:sz="4" w:space="0"/>
              <w:right w:val="single" w:color="000000" w:sz="4" w:space="0"/>
            </w:tcBorders>
            <w:noWrap/>
            <w:vAlign w:val="center"/>
          </w:tcPr>
          <w:p w14:paraId="4B628172">
            <w:pPr>
              <w:widowControl/>
              <w:tabs>
                <w:tab w:val="left" w:pos="5615"/>
              </w:tabs>
              <w:spacing w:line="400" w:lineRule="exact"/>
              <w:jc w:val="center"/>
              <w:rPr>
                <w:rFonts w:ascii="黑体" w:hAnsi="黑体" w:eastAsia="黑体"/>
              </w:rPr>
            </w:pPr>
            <w:r>
              <w:rPr>
                <w:rFonts w:hint="eastAsia" w:ascii="黑体" w:hAnsi="黑体" w:eastAsia="黑体" w:cs="仿宋"/>
                <w:color w:val="000000"/>
                <w:position w:val="1"/>
                <w:szCs w:val="21"/>
              </w:rPr>
              <w:t>毕业时间</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04146431">
            <w:pPr>
              <w:pStyle w:val="7"/>
              <w:spacing w:before="0" w:beforeAutospacing="0" w:after="0" w:afterAutospacing="0" w:line="400" w:lineRule="exact"/>
              <w:jc w:val="center"/>
              <w:rPr>
                <w:rFonts w:ascii="黑体" w:hAnsi="黑体" w:eastAsia="黑体" w:cs="仿宋"/>
                <w:color w:val="000000"/>
                <w:sz w:val="21"/>
                <w:szCs w:val="21"/>
              </w:rPr>
            </w:pPr>
          </w:p>
        </w:tc>
        <w:tc>
          <w:tcPr>
            <w:tcW w:w="1733" w:type="dxa"/>
            <w:vMerge w:val="continue"/>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9BD801A">
            <w:pPr>
              <w:widowControl/>
              <w:spacing w:line="400" w:lineRule="exact"/>
              <w:rPr>
                <w:rFonts w:ascii="黑体" w:hAnsi="黑体" w:eastAsia="黑体" w:cs="仿宋_GB2312"/>
                <w:color w:val="000000"/>
                <w:szCs w:val="21"/>
              </w:rPr>
            </w:pPr>
          </w:p>
        </w:tc>
      </w:tr>
      <w:tr w14:paraId="2E0FE6FD">
        <w:tblPrEx>
          <w:tblCellMar>
            <w:top w:w="0" w:type="dxa"/>
            <w:left w:w="0" w:type="dxa"/>
            <w:bottom w:w="0" w:type="dxa"/>
            <w:right w:w="0" w:type="dxa"/>
          </w:tblCellMar>
        </w:tblPrEx>
        <w:trPr>
          <w:trHeight w:val="447"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2AC5504B">
            <w:pPr>
              <w:pStyle w:val="7"/>
              <w:spacing w:before="0" w:beforeAutospacing="0" w:after="0" w:afterAutospacing="0" w:line="400" w:lineRule="exact"/>
              <w:jc w:val="center"/>
              <w:rPr>
                <w:rFonts w:ascii="黑体" w:hAnsi="黑体" w:eastAsia="黑体" w:cs="仿宋"/>
                <w:color w:val="000000"/>
                <w:sz w:val="21"/>
                <w:szCs w:val="21"/>
              </w:rPr>
            </w:pPr>
            <w:bookmarkStart w:id="88" w:name="_Hlk216879526"/>
            <w:r>
              <w:rPr>
                <w:rFonts w:hint="eastAsia" w:ascii="黑体" w:hAnsi="黑体" w:eastAsia="黑体" w:cs="仿宋"/>
                <w:color w:val="000000"/>
                <w:w w:val="105"/>
                <w:sz w:val="21"/>
                <w:szCs w:val="21"/>
              </w:rPr>
              <w:t>专</w:t>
            </w:r>
            <w:r>
              <w:rPr>
                <w:rFonts w:hint="eastAsia" w:ascii="黑体" w:hAnsi="黑体" w:eastAsia="黑体" w:cs="仿宋"/>
                <w:color w:val="000000"/>
                <w:spacing w:val="-13"/>
                <w:w w:val="105"/>
                <w:sz w:val="21"/>
                <w:szCs w:val="21"/>
              </w:rPr>
              <w:t>业</w:t>
            </w:r>
            <w:r>
              <w:rPr>
                <w:rFonts w:hint="eastAsia" w:ascii="黑体" w:hAnsi="黑体" w:eastAsia="黑体" w:cs="仿宋"/>
                <w:color w:val="000000"/>
                <w:w w:val="105"/>
                <w:sz w:val="21"/>
                <w:szCs w:val="21"/>
              </w:rPr>
              <w:t>技术职称</w:t>
            </w:r>
          </w:p>
        </w:tc>
        <w:tc>
          <w:tcPr>
            <w:tcW w:w="2884" w:type="dxa"/>
            <w:gridSpan w:val="2"/>
            <w:tcBorders>
              <w:top w:val="single" w:color="000000" w:sz="4" w:space="0"/>
              <w:left w:val="single" w:color="000000" w:sz="4" w:space="0"/>
              <w:bottom w:val="single" w:color="000000" w:sz="4" w:space="0"/>
              <w:right w:val="single" w:color="000000" w:sz="4" w:space="0"/>
            </w:tcBorders>
            <w:noWrap/>
            <w:vAlign w:val="center"/>
          </w:tcPr>
          <w:p w14:paraId="2BF0C57F">
            <w:pPr>
              <w:pStyle w:val="7"/>
              <w:spacing w:before="0" w:beforeAutospacing="0" w:after="0" w:afterAutospacing="0" w:line="400" w:lineRule="exact"/>
              <w:jc w:val="center"/>
              <w:rPr>
                <w:rFonts w:ascii="黑体" w:hAnsi="黑体" w:eastAsia="黑体" w:cs="仿宋"/>
                <w:color w:val="000000"/>
                <w:sz w:val="21"/>
                <w:szCs w:val="21"/>
              </w:rPr>
            </w:pPr>
          </w:p>
        </w:tc>
        <w:tc>
          <w:tcPr>
            <w:tcW w:w="2329" w:type="dxa"/>
            <w:gridSpan w:val="2"/>
            <w:tcBorders>
              <w:top w:val="single" w:color="000000" w:sz="4" w:space="0"/>
              <w:left w:val="single" w:color="000000" w:sz="4" w:space="0"/>
              <w:bottom w:val="single" w:color="000000" w:sz="4" w:space="0"/>
              <w:right w:val="single" w:color="000000" w:sz="4" w:space="0"/>
            </w:tcBorders>
            <w:noWrap/>
            <w:vAlign w:val="center"/>
          </w:tcPr>
          <w:p w14:paraId="32639B99">
            <w:pPr>
              <w:widowControl/>
              <w:tabs>
                <w:tab w:val="left" w:pos="5597"/>
              </w:tabs>
              <w:spacing w:line="400" w:lineRule="exact"/>
              <w:jc w:val="center"/>
              <w:rPr>
                <w:rFonts w:ascii="黑体" w:hAnsi="黑体" w:eastAsia="黑体" w:cs="仿宋"/>
                <w:color w:val="000000"/>
                <w:szCs w:val="21"/>
              </w:rPr>
            </w:pPr>
            <w:r>
              <w:rPr>
                <w:rFonts w:hint="eastAsia" w:ascii="黑体" w:hAnsi="黑体" w:eastAsia="黑体" w:cs="仿宋"/>
                <w:color w:val="000000"/>
                <w:position w:val="1"/>
                <w:szCs w:val="21"/>
              </w:rPr>
              <w:t>评定时间</w:t>
            </w:r>
          </w:p>
        </w:tc>
        <w:tc>
          <w:tcPr>
            <w:tcW w:w="1733" w:type="dxa"/>
            <w:tcBorders>
              <w:top w:val="single" w:color="000000" w:sz="4" w:space="0"/>
              <w:left w:val="single" w:color="000000" w:sz="4" w:space="0"/>
              <w:bottom w:val="single" w:color="000000" w:sz="4" w:space="0"/>
              <w:right w:val="single" w:color="000000" w:sz="4" w:space="0"/>
            </w:tcBorders>
            <w:noWrap/>
            <w:vAlign w:val="center"/>
          </w:tcPr>
          <w:p w14:paraId="70B0A7B5">
            <w:pPr>
              <w:pStyle w:val="7"/>
              <w:spacing w:before="0" w:beforeAutospacing="0" w:after="0" w:afterAutospacing="0" w:line="400" w:lineRule="exact"/>
              <w:jc w:val="center"/>
              <w:rPr>
                <w:rFonts w:ascii="黑体" w:hAnsi="黑体" w:eastAsia="黑体" w:cs="仿宋_GB2312"/>
                <w:color w:val="000000"/>
                <w:sz w:val="21"/>
                <w:szCs w:val="21"/>
              </w:rPr>
            </w:pPr>
          </w:p>
        </w:tc>
      </w:tr>
      <w:tr w14:paraId="5EEFB14A">
        <w:tblPrEx>
          <w:tblCellMar>
            <w:top w:w="0" w:type="dxa"/>
            <w:left w:w="0" w:type="dxa"/>
            <w:bottom w:w="0" w:type="dxa"/>
            <w:right w:w="0" w:type="dxa"/>
          </w:tblCellMar>
        </w:tblPrEx>
        <w:trPr>
          <w:trHeight w:val="270"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69A4D445">
            <w:pPr>
              <w:pStyle w:val="7"/>
              <w:spacing w:before="0" w:beforeAutospacing="0" w:after="0" w:afterAutospacing="0" w:line="400" w:lineRule="exact"/>
              <w:jc w:val="center"/>
              <w:rPr>
                <w:rFonts w:ascii="黑体" w:hAnsi="黑体" w:eastAsia="黑体" w:cs="仿宋"/>
                <w:color w:val="000000"/>
                <w:sz w:val="21"/>
                <w:szCs w:val="21"/>
              </w:rPr>
            </w:pPr>
            <w:r>
              <w:rPr>
                <w:rFonts w:hint="eastAsia" w:ascii="黑体" w:hAnsi="黑体" w:eastAsia="黑体" w:cs="仿宋"/>
                <w:color w:val="000000"/>
                <w:w w:val="105"/>
                <w:sz w:val="21"/>
                <w:szCs w:val="21"/>
              </w:rPr>
              <w:t>注册执业资格</w:t>
            </w:r>
          </w:p>
        </w:tc>
        <w:tc>
          <w:tcPr>
            <w:tcW w:w="2884" w:type="dxa"/>
            <w:gridSpan w:val="2"/>
            <w:tcBorders>
              <w:top w:val="single" w:color="000000" w:sz="4" w:space="0"/>
              <w:left w:val="single" w:color="000000" w:sz="4" w:space="0"/>
              <w:bottom w:val="single" w:color="000000" w:sz="4" w:space="0"/>
              <w:right w:val="single" w:color="000000" w:sz="4" w:space="0"/>
            </w:tcBorders>
            <w:noWrap/>
            <w:vAlign w:val="center"/>
          </w:tcPr>
          <w:p w14:paraId="57EA6DB9">
            <w:pPr>
              <w:pStyle w:val="7"/>
              <w:spacing w:before="0" w:beforeAutospacing="0" w:after="0" w:afterAutospacing="0" w:line="400" w:lineRule="exact"/>
              <w:jc w:val="center"/>
              <w:rPr>
                <w:rFonts w:ascii="黑体" w:hAnsi="黑体" w:eastAsia="黑体" w:cs="仿宋"/>
                <w:color w:val="000000"/>
                <w:sz w:val="21"/>
                <w:szCs w:val="21"/>
              </w:rPr>
            </w:pPr>
          </w:p>
        </w:tc>
        <w:tc>
          <w:tcPr>
            <w:tcW w:w="2329" w:type="dxa"/>
            <w:gridSpan w:val="2"/>
            <w:tcBorders>
              <w:top w:val="single" w:color="000000" w:sz="4" w:space="0"/>
              <w:left w:val="single" w:color="000000" w:sz="4" w:space="0"/>
              <w:bottom w:val="single" w:color="000000" w:sz="4" w:space="0"/>
              <w:right w:val="single" w:color="000000" w:sz="4" w:space="0"/>
            </w:tcBorders>
            <w:noWrap/>
            <w:vAlign w:val="center"/>
          </w:tcPr>
          <w:p w14:paraId="3E9FC085">
            <w:pPr>
              <w:pStyle w:val="7"/>
              <w:spacing w:before="0" w:beforeAutospacing="0" w:after="0" w:afterAutospacing="0" w:line="400" w:lineRule="exact"/>
              <w:jc w:val="center"/>
              <w:rPr>
                <w:rFonts w:ascii="黑体" w:hAnsi="黑体" w:eastAsia="黑体" w:cs="仿宋"/>
                <w:color w:val="000000"/>
                <w:sz w:val="21"/>
                <w:szCs w:val="21"/>
              </w:rPr>
            </w:pPr>
            <w:r>
              <w:rPr>
                <w:rFonts w:hint="eastAsia" w:ascii="黑体" w:hAnsi="黑体" w:eastAsia="黑体" w:cs="仿宋"/>
                <w:color w:val="000000"/>
                <w:position w:val="1"/>
                <w:sz w:val="21"/>
                <w:szCs w:val="21"/>
              </w:rPr>
              <w:t>取得时间</w:t>
            </w:r>
          </w:p>
        </w:tc>
        <w:tc>
          <w:tcPr>
            <w:tcW w:w="1733" w:type="dxa"/>
            <w:tcBorders>
              <w:top w:val="single" w:color="000000" w:sz="4" w:space="0"/>
              <w:left w:val="single" w:color="000000" w:sz="4" w:space="0"/>
              <w:bottom w:val="single" w:color="000000" w:sz="4" w:space="0"/>
              <w:right w:val="single" w:color="000000" w:sz="4" w:space="0"/>
            </w:tcBorders>
            <w:noWrap/>
            <w:vAlign w:val="center"/>
          </w:tcPr>
          <w:p w14:paraId="559622DE">
            <w:pPr>
              <w:pStyle w:val="7"/>
              <w:spacing w:before="0" w:beforeAutospacing="0" w:after="0" w:afterAutospacing="0" w:line="400" w:lineRule="exact"/>
              <w:jc w:val="center"/>
              <w:rPr>
                <w:rFonts w:ascii="黑体" w:hAnsi="黑体" w:eastAsia="黑体" w:cs="仿宋_GB2312"/>
                <w:color w:val="000000"/>
                <w:sz w:val="21"/>
                <w:szCs w:val="21"/>
              </w:rPr>
            </w:pPr>
          </w:p>
        </w:tc>
      </w:tr>
      <w:tr w14:paraId="428205C8">
        <w:tblPrEx>
          <w:tblCellMar>
            <w:top w:w="0" w:type="dxa"/>
            <w:left w:w="0" w:type="dxa"/>
            <w:bottom w:w="0" w:type="dxa"/>
            <w:right w:w="0" w:type="dxa"/>
          </w:tblCellMar>
        </w:tblPrEx>
        <w:trPr>
          <w:trHeight w:val="404"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10D24FFE">
            <w:pPr>
              <w:pStyle w:val="7"/>
              <w:spacing w:before="0" w:beforeAutospacing="0" w:after="0" w:afterAutospacing="0" w:line="400" w:lineRule="exact"/>
              <w:jc w:val="center"/>
              <w:rPr>
                <w:rFonts w:ascii="黑体" w:hAnsi="黑体" w:eastAsia="黑体" w:cs="仿宋"/>
                <w:color w:val="000000"/>
                <w:sz w:val="21"/>
                <w:szCs w:val="21"/>
              </w:rPr>
            </w:pPr>
            <w:r>
              <w:rPr>
                <w:rFonts w:hint="eastAsia" w:ascii="黑体" w:hAnsi="黑体" w:eastAsia="黑体" w:cs="仿宋"/>
                <w:color w:val="000000"/>
                <w:w w:val="105"/>
                <w:sz w:val="21"/>
                <w:szCs w:val="21"/>
              </w:rPr>
              <w:t>从事的专业</w:t>
            </w:r>
          </w:p>
        </w:tc>
        <w:tc>
          <w:tcPr>
            <w:tcW w:w="2884" w:type="dxa"/>
            <w:gridSpan w:val="2"/>
            <w:tcBorders>
              <w:top w:val="single" w:color="000000" w:sz="4" w:space="0"/>
              <w:left w:val="single" w:color="000000" w:sz="4" w:space="0"/>
              <w:bottom w:val="single" w:color="000000" w:sz="4" w:space="0"/>
              <w:right w:val="single" w:color="000000" w:sz="4" w:space="0"/>
            </w:tcBorders>
            <w:noWrap/>
            <w:vAlign w:val="center"/>
          </w:tcPr>
          <w:p w14:paraId="7939B1FD">
            <w:pPr>
              <w:pStyle w:val="7"/>
              <w:spacing w:before="0" w:beforeAutospacing="0" w:after="0" w:afterAutospacing="0" w:line="400" w:lineRule="exact"/>
              <w:jc w:val="center"/>
              <w:rPr>
                <w:rFonts w:ascii="黑体" w:hAnsi="黑体" w:eastAsia="黑体" w:cs="仿宋"/>
                <w:color w:val="000000"/>
                <w:sz w:val="21"/>
                <w:szCs w:val="21"/>
              </w:rPr>
            </w:pPr>
          </w:p>
        </w:tc>
        <w:tc>
          <w:tcPr>
            <w:tcW w:w="2329" w:type="dxa"/>
            <w:gridSpan w:val="2"/>
            <w:tcBorders>
              <w:top w:val="single" w:color="000000" w:sz="4" w:space="0"/>
              <w:left w:val="single" w:color="000000" w:sz="4" w:space="0"/>
              <w:bottom w:val="single" w:color="000000" w:sz="4" w:space="0"/>
              <w:right w:val="single" w:color="000000" w:sz="4" w:space="0"/>
            </w:tcBorders>
            <w:noWrap/>
            <w:vAlign w:val="center"/>
          </w:tcPr>
          <w:p w14:paraId="3A5D499B">
            <w:pPr>
              <w:pStyle w:val="7"/>
              <w:spacing w:before="0" w:beforeAutospacing="0" w:after="0" w:afterAutospacing="0" w:line="400" w:lineRule="exact"/>
              <w:jc w:val="center"/>
              <w:rPr>
                <w:rFonts w:ascii="黑体" w:hAnsi="黑体" w:eastAsia="黑体" w:cs="仿宋"/>
                <w:color w:val="000000"/>
                <w:sz w:val="21"/>
                <w:szCs w:val="21"/>
              </w:rPr>
            </w:pPr>
            <w:r>
              <w:rPr>
                <w:rFonts w:hint="eastAsia" w:ascii="黑体" w:hAnsi="黑体" w:eastAsia="黑体" w:cs="仿宋"/>
                <w:color w:val="000000"/>
                <w:w w:val="105"/>
                <w:sz w:val="21"/>
                <w:szCs w:val="21"/>
              </w:rPr>
              <w:t>从事的专业年限</w:t>
            </w:r>
          </w:p>
        </w:tc>
        <w:tc>
          <w:tcPr>
            <w:tcW w:w="1733" w:type="dxa"/>
            <w:tcBorders>
              <w:top w:val="single" w:color="000000" w:sz="4" w:space="0"/>
              <w:left w:val="single" w:color="000000" w:sz="4" w:space="0"/>
              <w:bottom w:val="single" w:color="000000" w:sz="4" w:space="0"/>
              <w:right w:val="single" w:color="000000" w:sz="4" w:space="0"/>
            </w:tcBorders>
            <w:noWrap/>
            <w:vAlign w:val="center"/>
          </w:tcPr>
          <w:p w14:paraId="6590A4B1">
            <w:pPr>
              <w:pStyle w:val="7"/>
              <w:spacing w:before="0" w:beforeAutospacing="0" w:after="0" w:afterAutospacing="0" w:line="400" w:lineRule="exact"/>
              <w:jc w:val="center"/>
              <w:rPr>
                <w:rFonts w:ascii="黑体" w:hAnsi="黑体" w:eastAsia="黑体" w:cs="仿宋_GB2312"/>
                <w:color w:val="000000"/>
                <w:sz w:val="21"/>
                <w:szCs w:val="21"/>
              </w:rPr>
            </w:pPr>
          </w:p>
        </w:tc>
      </w:tr>
      <w:tr w14:paraId="640B96C0">
        <w:tblPrEx>
          <w:tblCellMar>
            <w:top w:w="0" w:type="dxa"/>
            <w:left w:w="0" w:type="dxa"/>
            <w:bottom w:w="0" w:type="dxa"/>
            <w:right w:w="0" w:type="dxa"/>
          </w:tblCellMar>
        </w:tblPrEx>
        <w:trPr>
          <w:trHeight w:val="382"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20CC9A33">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单位电话</w:t>
            </w:r>
          </w:p>
        </w:tc>
        <w:tc>
          <w:tcPr>
            <w:tcW w:w="2884" w:type="dxa"/>
            <w:gridSpan w:val="2"/>
            <w:tcBorders>
              <w:top w:val="single" w:color="000000" w:sz="4" w:space="0"/>
              <w:left w:val="single" w:color="000000" w:sz="4" w:space="0"/>
              <w:bottom w:val="single" w:color="000000" w:sz="4" w:space="0"/>
              <w:right w:val="single" w:color="000000" w:sz="4" w:space="0"/>
            </w:tcBorders>
            <w:noWrap/>
            <w:vAlign w:val="center"/>
          </w:tcPr>
          <w:p w14:paraId="2A772314">
            <w:pPr>
              <w:pStyle w:val="7"/>
              <w:spacing w:before="0" w:beforeAutospacing="0" w:after="0" w:afterAutospacing="0" w:line="400" w:lineRule="exact"/>
              <w:jc w:val="center"/>
              <w:rPr>
                <w:rFonts w:ascii="黑体" w:hAnsi="黑体" w:eastAsia="黑体" w:cs="仿宋_GB2312"/>
                <w:color w:val="000000"/>
                <w:sz w:val="21"/>
                <w:szCs w:val="21"/>
              </w:rPr>
            </w:pPr>
          </w:p>
        </w:tc>
        <w:tc>
          <w:tcPr>
            <w:tcW w:w="2329" w:type="dxa"/>
            <w:gridSpan w:val="2"/>
            <w:tcBorders>
              <w:top w:val="single" w:color="000000" w:sz="4" w:space="0"/>
              <w:left w:val="single" w:color="000000" w:sz="4" w:space="0"/>
              <w:bottom w:val="single" w:color="000000" w:sz="4" w:space="0"/>
              <w:right w:val="single" w:color="000000" w:sz="4" w:space="0"/>
            </w:tcBorders>
            <w:noWrap/>
            <w:vAlign w:val="center"/>
          </w:tcPr>
          <w:p w14:paraId="4A222D45">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
                <w:color w:val="000000"/>
                <w:sz w:val="21"/>
                <w:szCs w:val="21"/>
              </w:rPr>
              <w:t>手机号码</w:t>
            </w:r>
          </w:p>
        </w:tc>
        <w:tc>
          <w:tcPr>
            <w:tcW w:w="1733" w:type="dxa"/>
            <w:tcBorders>
              <w:top w:val="single" w:color="000000" w:sz="4" w:space="0"/>
              <w:left w:val="single" w:color="000000" w:sz="4" w:space="0"/>
              <w:bottom w:val="single" w:color="000000" w:sz="4" w:space="0"/>
              <w:right w:val="single" w:color="000000" w:sz="4" w:space="0"/>
            </w:tcBorders>
            <w:noWrap/>
            <w:vAlign w:val="center"/>
          </w:tcPr>
          <w:p w14:paraId="2C4FEE0D">
            <w:pPr>
              <w:pStyle w:val="7"/>
              <w:spacing w:before="0" w:beforeAutospacing="0" w:after="0" w:afterAutospacing="0" w:line="400" w:lineRule="exact"/>
              <w:jc w:val="center"/>
              <w:rPr>
                <w:rFonts w:ascii="黑体" w:hAnsi="黑体" w:eastAsia="黑体" w:cs="仿宋_GB2312"/>
                <w:color w:val="000000"/>
                <w:sz w:val="21"/>
                <w:szCs w:val="21"/>
              </w:rPr>
            </w:pPr>
          </w:p>
        </w:tc>
      </w:tr>
      <w:tr w14:paraId="1C598080">
        <w:tblPrEx>
          <w:tblCellMar>
            <w:top w:w="0" w:type="dxa"/>
            <w:left w:w="0" w:type="dxa"/>
            <w:bottom w:w="0" w:type="dxa"/>
            <w:right w:w="0" w:type="dxa"/>
          </w:tblCellMar>
        </w:tblPrEx>
        <w:trPr>
          <w:trHeight w:val="382"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29A7AB9C">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联系地址</w:t>
            </w:r>
          </w:p>
        </w:tc>
        <w:tc>
          <w:tcPr>
            <w:tcW w:w="2884" w:type="dxa"/>
            <w:gridSpan w:val="2"/>
            <w:tcBorders>
              <w:top w:val="single" w:color="000000" w:sz="4" w:space="0"/>
              <w:left w:val="single" w:color="000000" w:sz="4" w:space="0"/>
              <w:bottom w:val="single" w:color="000000" w:sz="4" w:space="0"/>
              <w:right w:val="single" w:color="000000" w:sz="4" w:space="0"/>
            </w:tcBorders>
            <w:noWrap/>
            <w:vAlign w:val="center"/>
          </w:tcPr>
          <w:p w14:paraId="4A31ACE4">
            <w:pPr>
              <w:pStyle w:val="7"/>
              <w:spacing w:before="0" w:beforeAutospacing="0" w:after="0" w:afterAutospacing="0" w:line="400" w:lineRule="exact"/>
              <w:jc w:val="center"/>
              <w:rPr>
                <w:rFonts w:ascii="黑体" w:hAnsi="黑体" w:eastAsia="黑体" w:cs="仿宋_GB2312"/>
                <w:color w:val="000000"/>
                <w:sz w:val="21"/>
                <w:szCs w:val="21"/>
              </w:rPr>
            </w:pPr>
          </w:p>
        </w:tc>
        <w:tc>
          <w:tcPr>
            <w:tcW w:w="2329" w:type="dxa"/>
            <w:gridSpan w:val="2"/>
            <w:tcBorders>
              <w:top w:val="single" w:color="000000" w:sz="4" w:space="0"/>
              <w:left w:val="single" w:color="000000" w:sz="4" w:space="0"/>
              <w:bottom w:val="single" w:color="000000" w:sz="4" w:space="0"/>
              <w:right w:val="single" w:color="000000" w:sz="4" w:space="0"/>
            </w:tcBorders>
            <w:noWrap/>
            <w:vAlign w:val="center"/>
          </w:tcPr>
          <w:p w14:paraId="391B971F">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电子邮箱</w:t>
            </w:r>
          </w:p>
        </w:tc>
        <w:tc>
          <w:tcPr>
            <w:tcW w:w="1733" w:type="dxa"/>
            <w:tcBorders>
              <w:top w:val="single" w:color="000000" w:sz="4" w:space="0"/>
              <w:left w:val="single" w:color="000000" w:sz="4" w:space="0"/>
              <w:bottom w:val="single" w:color="000000" w:sz="4" w:space="0"/>
              <w:right w:val="single" w:color="000000" w:sz="4" w:space="0"/>
            </w:tcBorders>
            <w:noWrap/>
            <w:vAlign w:val="center"/>
          </w:tcPr>
          <w:p w14:paraId="212E51FD">
            <w:pPr>
              <w:pStyle w:val="7"/>
              <w:spacing w:before="0" w:beforeAutospacing="0" w:after="0" w:afterAutospacing="0" w:line="400" w:lineRule="exact"/>
              <w:jc w:val="center"/>
              <w:rPr>
                <w:rFonts w:ascii="黑体" w:hAnsi="黑体" w:eastAsia="黑体" w:cs="仿宋_GB2312"/>
                <w:color w:val="000000"/>
                <w:sz w:val="21"/>
                <w:szCs w:val="21"/>
              </w:rPr>
            </w:pPr>
          </w:p>
        </w:tc>
      </w:tr>
      <w:tr w14:paraId="574F94FC">
        <w:tblPrEx>
          <w:tblCellMar>
            <w:top w:w="0" w:type="dxa"/>
            <w:left w:w="0" w:type="dxa"/>
            <w:bottom w:w="0" w:type="dxa"/>
            <w:right w:w="0" w:type="dxa"/>
          </w:tblCellMar>
        </w:tblPrEx>
        <w:trPr>
          <w:trHeight w:val="453" w:hRule="atLeast"/>
          <w:jc w:val="center"/>
        </w:trPr>
        <w:tc>
          <w:tcPr>
            <w:tcW w:w="8840" w:type="dxa"/>
            <w:gridSpan w:val="6"/>
            <w:tcBorders>
              <w:top w:val="single" w:color="000000" w:sz="4" w:space="0"/>
              <w:left w:val="single" w:color="000000" w:sz="4" w:space="0"/>
              <w:bottom w:val="single" w:color="000000" w:sz="4" w:space="0"/>
              <w:right w:val="single" w:color="000000" w:sz="4" w:space="0"/>
            </w:tcBorders>
            <w:noWrap/>
            <w:vAlign w:val="center"/>
          </w:tcPr>
          <w:p w14:paraId="434818A5">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工 作 简 历</w:t>
            </w:r>
          </w:p>
        </w:tc>
      </w:tr>
      <w:tr w14:paraId="7849B86F">
        <w:tblPrEx>
          <w:tblCellMar>
            <w:top w:w="0" w:type="dxa"/>
            <w:left w:w="0" w:type="dxa"/>
            <w:bottom w:w="0" w:type="dxa"/>
            <w:right w:w="0" w:type="dxa"/>
          </w:tblCellMar>
        </w:tblPrEx>
        <w:trPr>
          <w:trHeight w:val="382"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05E84111">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起止年月</w:t>
            </w:r>
          </w:p>
        </w:tc>
        <w:tc>
          <w:tcPr>
            <w:tcW w:w="2884" w:type="dxa"/>
            <w:gridSpan w:val="2"/>
            <w:tcBorders>
              <w:top w:val="single" w:color="000000" w:sz="4" w:space="0"/>
              <w:left w:val="single" w:color="000000" w:sz="4" w:space="0"/>
              <w:bottom w:val="single" w:color="000000" w:sz="4" w:space="0"/>
              <w:right w:val="single" w:color="000000" w:sz="4" w:space="0"/>
            </w:tcBorders>
            <w:noWrap/>
            <w:vAlign w:val="center"/>
          </w:tcPr>
          <w:p w14:paraId="4F02710E">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单位及职务</w:t>
            </w:r>
          </w:p>
        </w:tc>
        <w:tc>
          <w:tcPr>
            <w:tcW w:w="4062" w:type="dxa"/>
            <w:gridSpan w:val="3"/>
            <w:tcBorders>
              <w:top w:val="single" w:color="000000" w:sz="4" w:space="0"/>
              <w:left w:val="single" w:color="000000" w:sz="4" w:space="0"/>
              <w:bottom w:val="single" w:color="000000" w:sz="4" w:space="0"/>
              <w:right w:val="single" w:color="000000" w:sz="4" w:space="0"/>
            </w:tcBorders>
            <w:noWrap/>
            <w:vAlign w:val="center"/>
          </w:tcPr>
          <w:p w14:paraId="24B01882">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主要负责工作</w:t>
            </w:r>
          </w:p>
        </w:tc>
      </w:tr>
      <w:tr w14:paraId="34FC5D5D">
        <w:tblPrEx>
          <w:tblCellMar>
            <w:top w:w="0" w:type="dxa"/>
            <w:left w:w="0" w:type="dxa"/>
            <w:bottom w:w="0" w:type="dxa"/>
            <w:right w:w="0" w:type="dxa"/>
          </w:tblCellMar>
        </w:tblPrEx>
        <w:trPr>
          <w:trHeight w:val="345"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204BA8C5">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 </w:t>
            </w:r>
          </w:p>
        </w:tc>
        <w:tc>
          <w:tcPr>
            <w:tcW w:w="2884" w:type="dxa"/>
            <w:gridSpan w:val="2"/>
            <w:tcBorders>
              <w:top w:val="single" w:color="000000" w:sz="4" w:space="0"/>
              <w:left w:val="single" w:color="000000" w:sz="4" w:space="0"/>
              <w:bottom w:val="single" w:color="000000" w:sz="4" w:space="0"/>
              <w:right w:val="single" w:color="000000" w:sz="4" w:space="0"/>
            </w:tcBorders>
            <w:noWrap/>
            <w:vAlign w:val="center"/>
          </w:tcPr>
          <w:p w14:paraId="4A432D5C">
            <w:pPr>
              <w:pStyle w:val="7"/>
              <w:spacing w:before="0" w:beforeAutospacing="0" w:after="0" w:afterAutospacing="0" w:line="400" w:lineRule="exact"/>
              <w:jc w:val="both"/>
              <w:rPr>
                <w:rFonts w:ascii="黑体" w:hAnsi="黑体" w:eastAsia="黑体" w:cs="仿宋_GB2312"/>
                <w:color w:val="000000"/>
                <w:sz w:val="21"/>
                <w:szCs w:val="21"/>
              </w:rPr>
            </w:pPr>
            <w:r>
              <w:rPr>
                <w:rFonts w:hint="eastAsia" w:ascii="黑体" w:hAnsi="黑体" w:eastAsia="黑体" w:cs="仿宋_GB2312"/>
                <w:color w:val="000000"/>
                <w:sz w:val="21"/>
                <w:szCs w:val="21"/>
              </w:rPr>
              <w:t> </w:t>
            </w:r>
          </w:p>
        </w:tc>
        <w:tc>
          <w:tcPr>
            <w:tcW w:w="4062" w:type="dxa"/>
            <w:gridSpan w:val="3"/>
            <w:tcBorders>
              <w:top w:val="single" w:color="000000" w:sz="4" w:space="0"/>
              <w:left w:val="single" w:color="000000" w:sz="4" w:space="0"/>
              <w:bottom w:val="single" w:color="000000" w:sz="4" w:space="0"/>
              <w:right w:val="single" w:color="000000" w:sz="4" w:space="0"/>
            </w:tcBorders>
            <w:noWrap/>
            <w:vAlign w:val="center"/>
          </w:tcPr>
          <w:p w14:paraId="3B92A875">
            <w:pPr>
              <w:pStyle w:val="7"/>
              <w:spacing w:before="0" w:beforeAutospacing="0" w:after="0" w:afterAutospacing="0" w:line="400" w:lineRule="exact"/>
              <w:jc w:val="both"/>
              <w:rPr>
                <w:rFonts w:ascii="黑体" w:hAnsi="黑体" w:eastAsia="黑体" w:cs="仿宋_GB2312"/>
                <w:color w:val="000000"/>
                <w:sz w:val="21"/>
                <w:szCs w:val="21"/>
              </w:rPr>
            </w:pPr>
            <w:r>
              <w:rPr>
                <w:rFonts w:hint="eastAsia" w:ascii="黑体" w:hAnsi="黑体" w:eastAsia="黑体" w:cs="仿宋_GB2312"/>
                <w:color w:val="000000"/>
                <w:sz w:val="21"/>
                <w:szCs w:val="21"/>
              </w:rPr>
              <w:t> </w:t>
            </w:r>
          </w:p>
        </w:tc>
      </w:tr>
      <w:tr w14:paraId="040E8F3E">
        <w:tblPrEx>
          <w:tblCellMar>
            <w:top w:w="0" w:type="dxa"/>
            <w:left w:w="0" w:type="dxa"/>
            <w:bottom w:w="0" w:type="dxa"/>
            <w:right w:w="0" w:type="dxa"/>
          </w:tblCellMar>
        </w:tblPrEx>
        <w:trPr>
          <w:trHeight w:val="182"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2EFA6E52">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 </w:t>
            </w:r>
          </w:p>
        </w:tc>
        <w:tc>
          <w:tcPr>
            <w:tcW w:w="2884" w:type="dxa"/>
            <w:gridSpan w:val="2"/>
            <w:tcBorders>
              <w:top w:val="single" w:color="000000" w:sz="4" w:space="0"/>
              <w:left w:val="single" w:color="000000" w:sz="4" w:space="0"/>
              <w:bottom w:val="single" w:color="000000" w:sz="4" w:space="0"/>
              <w:right w:val="single" w:color="000000" w:sz="4" w:space="0"/>
            </w:tcBorders>
            <w:noWrap/>
            <w:vAlign w:val="center"/>
          </w:tcPr>
          <w:p w14:paraId="33326552">
            <w:pPr>
              <w:pStyle w:val="7"/>
              <w:spacing w:before="0" w:beforeAutospacing="0" w:after="0" w:afterAutospacing="0" w:line="400" w:lineRule="exact"/>
              <w:jc w:val="both"/>
              <w:rPr>
                <w:rFonts w:ascii="黑体" w:hAnsi="黑体" w:eastAsia="黑体" w:cs="仿宋_GB2312"/>
                <w:color w:val="000000"/>
                <w:sz w:val="21"/>
                <w:szCs w:val="21"/>
              </w:rPr>
            </w:pPr>
            <w:r>
              <w:rPr>
                <w:rFonts w:hint="eastAsia" w:ascii="黑体" w:hAnsi="黑体" w:eastAsia="黑体" w:cs="仿宋_GB2312"/>
                <w:color w:val="000000"/>
                <w:sz w:val="21"/>
                <w:szCs w:val="21"/>
              </w:rPr>
              <w:t> </w:t>
            </w:r>
          </w:p>
        </w:tc>
        <w:tc>
          <w:tcPr>
            <w:tcW w:w="4062" w:type="dxa"/>
            <w:gridSpan w:val="3"/>
            <w:tcBorders>
              <w:top w:val="single" w:color="000000" w:sz="4" w:space="0"/>
              <w:left w:val="single" w:color="000000" w:sz="4" w:space="0"/>
              <w:bottom w:val="single" w:color="000000" w:sz="4" w:space="0"/>
              <w:right w:val="single" w:color="000000" w:sz="4" w:space="0"/>
            </w:tcBorders>
            <w:noWrap/>
            <w:vAlign w:val="center"/>
          </w:tcPr>
          <w:p w14:paraId="0010EA53">
            <w:pPr>
              <w:pStyle w:val="7"/>
              <w:spacing w:before="0" w:beforeAutospacing="0" w:after="0" w:afterAutospacing="0" w:line="400" w:lineRule="exact"/>
              <w:jc w:val="both"/>
              <w:rPr>
                <w:rFonts w:ascii="黑体" w:hAnsi="黑体" w:eastAsia="黑体" w:cs="仿宋_GB2312"/>
                <w:color w:val="000000"/>
                <w:sz w:val="21"/>
                <w:szCs w:val="21"/>
              </w:rPr>
            </w:pPr>
            <w:r>
              <w:rPr>
                <w:rFonts w:hint="eastAsia" w:ascii="黑体" w:hAnsi="黑体" w:eastAsia="黑体" w:cs="仿宋_GB2312"/>
                <w:color w:val="000000"/>
                <w:sz w:val="21"/>
                <w:szCs w:val="21"/>
              </w:rPr>
              <w:t> </w:t>
            </w:r>
          </w:p>
        </w:tc>
      </w:tr>
      <w:tr w14:paraId="79BB9440">
        <w:tblPrEx>
          <w:tblCellMar>
            <w:top w:w="0" w:type="dxa"/>
            <w:left w:w="0" w:type="dxa"/>
            <w:bottom w:w="0" w:type="dxa"/>
            <w:right w:w="0" w:type="dxa"/>
          </w:tblCellMar>
        </w:tblPrEx>
        <w:trPr>
          <w:trHeight w:val="182"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548DEE84">
            <w:pPr>
              <w:pStyle w:val="7"/>
              <w:spacing w:before="0" w:beforeAutospacing="0" w:after="0" w:afterAutospacing="0" w:line="400" w:lineRule="exact"/>
              <w:jc w:val="center"/>
              <w:rPr>
                <w:rFonts w:ascii="黑体" w:hAnsi="黑体" w:eastAsia="黑体" w:cs="仿宋_GB2312"/>
                <w:color w:val="000000"/>
                <w:sz w:val="21"/>
                <w:szCs w:val="21"/>
              </w:rPr>
            </w:pPr>
          </w:p>
        </w:tc>
        <w:tc>
          <w:tcPr>
            <w:tcW w:w="2884" w:type="dxa"/>
            <w:gridSpan w:val="2"/>
            <w:tcBorders>
              <w:top w:val="single" w:color="000000" w:sz="4" w:space="0"/>
              <w:left w:val="single" w:color="000000" w:sz="4" w:space="0"/>
              <w:bottom w:val="single" w:color="000000" w:sz="4" w:space="0"/>
              <w:right w:val="single" w:color="000000" w:sz="4" w:space="0"/>
            </w:tcBorders>
            <w:noWrap/>
            <w:vAlign w:val="center"/>
          </w:tcPr>
          <w:p w14:paraId="5C98D373">
            <w:pPr>
              <w:pStyle w:val="7"/>
              <w:spacing w:before="0" w:beforeAutospacing="0" w:after="0" w:afterAutospacing="0" w:line="400" w:lineRule="exact"/>
              <w:jc w:val="both"/>
              <w:rPr>
                <w:rFonts w:ascii="黑体" w:hAnsi="黑体" w:eastAsia="黑体" w:cs="仿宋_GB2312"/>
                <w:color w:val="000000"/>
                <w:sz w:val="21"/>
                <w:szCs w:val="21"/>
              </w:rPr>
            </w:pPr>
          </w:p>
        </w:tc>
        <w:tc>
          <w:tcPr>
            <w:tcW w:w="4062" w:type="dxa"/>
            <w:gridSpan w:val="3"/>
            <w:tcBorders>
              <w:top w:val="single" w:color="000000" w:sz="4" w:space="0"/>
              <w:left w:val="single" w:color="000000" w:sz="4" w:space="0"/>
              <w:bottom w:val="single" w:color="000000" w:sz="4" w:space="0"/>
              <w:right w:val="single" w:color="000000" w:sz="4" w:space="0"/>
            </w:tcBorders>
            <w:noWrap/>
            <w:vAlign w:val="center"/>
          </w:tcPr>
          <w:p w14:paraId="12A04B4B">
            <w:pPr>
              <w:pStyle w:val="7"/>
              <w:spacing w:before="0" w:beforeAutospacing="0" w:after="0" w:afterAutospacing="0" w:line="400" w:lineRule="exact"/>
              <w:jc w:val="both"/>
              <w:rPr>
                <w:rFonts w:ascii="黑体" w:hAnsi="黑体" w:eastAsia="黑体" w:cs="仿宋_GB2312"/>
                <w:color w:val="000000"/>
                <w:sz w:val="21"/>
                <w:szCs w:val="21"/>
              </w:rPr>
            </w:pPr>
          </w:p>
        </w:tc>
      </w:tr>
      <w:tr w14:paraId="62359E17">
        <w:tblPrEx>
          <w:tblCellMar>
            <w:top w:w="0" w:type="dxa"/>
            <w:left w:w="0" w:type="dxa"/>
            <w:bottom w:w="0" w:type="dxa"/>
            <w:right w:w="0" w:type="dxa"/>
          </w:tblCellMar>
        </w:tblPrEx>
        <w:trPr>
          <w:trHeight w:val="401"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146CEFBE">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 </w:t>
            </w:r>
          </w:p>
        </w:tc>
        <w:tc>
          <w:tcPr>
            <w:tcW w:w="2884" w:type="dxa"/>
            <w:gridSpan w:val="2"/>
            <w:tcBorders>
              <w:top w:val="single" w:color="000000" w:sz="4" w:space="0"/>
              <w:left w:val="single" w:color="000000" w:sz="4" w:space="0"/>
              <w:bottom w:val="single" w:color="000000" w:sz="4" w:space="0"/>
              <w:right w:val="single" w:color="000000" w:sz="4" w:space="0"/>
            </w:tcBorders>
            <w:noWrap/>
            <w:vAlign w:val="center"/>
          </w:tcPr>
          <w:p w14:paraId="3D34E52C">
            <w:pPr>
              <w:pStyle w:val="7"/>
              <w:spacing w:before="0" w:beforeAutospacing="0" w:after="0" w:afterAutospacing="0" w:line="400" w:lineRule="exact"/>
              <w:jc w:val="both"/>
              <w:rPr>
                <w:rFonts w:ascii="黑体" w:hAnsi="黑体" w:eastAsia="黑体" w:cs="仿宋_GB2312"/>
                <w:color w:val="000000"/>
                <w:sz w:val="21"/>
                <w:szCs w:val="21"/>
              </w:rPr>
            </w:pPr>
            <w:r>
              <w:rPr>
                <w:rFonts w:hint="eastAsia" w:ascii="黑体" w:hAnsi="黑体" w:eastAsia="黑体" w:cs="仿宋_GB2312"/>
                <w:color w:val="000000"/>
                <w:sz w:val="21"/>
                <w:szCs w:val="21"/>
              </w:rPr>
              <w:t> </w:t>
            </w:r>
          </w:p>
        </w:tc>
        <w:tc>
          <w:tcPr>
            <w:tcW w:w="4062" w:type="dxa"/>
            <w:gridSpan w:val="3"/>
            <w:tcBorders>
              <w:top w:val="single" w:color="000000" w:sz="4" w:space="0"/>
              <w:left w:val="single" w:color="000000" w:sz="4" w:space="0"/>
              <w:bottom w:val="single" w:color="000000" w:sz="4" w:space="0"/>
              <w:right w:val="single" w:color="000000" w:sz="4" w:space="0"/>
            </w:tcBorders>
            <w:noWrap/>
            <w:vAlign w:val="center"/>
          </w:tcPr>
          <w:p w14:paraId="7C692A51">
            <w:pPr>
              <w:pStyle w:val="7"/>
              <w:spacing w:before="0" w:beforeAutospacing="0" w:after="0" w:afterAutospacing="0" w:line="400" w:lineRule="exact"/>
              <w:jc w:val="both"/>
              <w:rPr>
                <w:rFonts w:ascii="黑体" w:hAnsi="黑体" w:eastAsia="黑体" w:cs="仿宋_GB2312"/>
                <w:color w:val="000000"/>
                <w:sz w:val="21"/>
                <w:szCs w:val="21"/>
              </w:rPr>
            </w:pPr>
            <w:r>
              <w:rPr>
                <w:rFonts w:hint="eastAsia" w:ascii="黑体" w:hAnsi="黑体" w:eastAsia="黑体" w:cs="仿宋_GB2312"/>
                <w:color w:val="000000"/>
                <w:sz w:val="21"/>
                <w:szCs w:val="21"/>
              </w:rPr>
              <w:t> </w:t>
            </w:r>
          </w:p>
        </w:tc>
      </w:tr>
      <w:bookmarkEnd w:id="88"/>
      <w:tr w14:paraId="6A2B6E2F">
        <w:tblPrEx>
          <w:tblCellMar>
            <w:top w:w="0" w:type="dxa"/>
            <w:left w:w="0" w:type="dxa"/>
            <w:bottom w:w="0" w:type="dxa"/>
            <w:right w:w="0" w:type="dxa"/>
          </w:tblCellMar>
        </w:tblPrEx>
        <w:trPr>
          <w:trHeight w:val="1711"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611574A3">
            <w:pPr>
              <w:widowControl/>
              <w:spacing w:line="400" w:lineRule="exact"/>
              <w:ind w:firstLine="420" w:firstLineChars="200"/>
              <w:rPr>
                <w:rFonts w:ascii="黑体" w:hAnsi="黑体" w:eastAsia="黑体" w:cs="仿宋_GB2312"/>
                <w:color w:val="000000"/>
                <w:kern w:val="0"/>
                <w:szCs w:val="21"/>
              </w:rPr>
            </w:pPr>
            <w:r>
              <w:rPr>
                <w:rFonts w:hint="eastAsia" w:ascii="黑体" w:hAnsi="黑体" w:eastAsia="黑体" w:cs="仿宋_GB2312"/>
                <w:color w:val="000000"/>
                <w:kern w:val="0"/>
                <w:szCs w:val="21"/>
              </w:rPr>
              <w:t>近</w:t>
            </w:r>
            <w:r>
              <w:rPr>
                <w:rFonts w:hint="eastAsia" w:ascii="黑体" w:hAnsi="黑体" w:eastAsia="黑体" w:cs="仿宋_GB2312"/>
                <w:color w:val="000000"/>
                <w:kern w:val="0"/>
                <w:szCs w:val="21"/>
                <w:lang w:val="en-US" w:eastAsia="zh-CN"/>
              </w:rPr>
              <w:t>三</w:t>
            </w:r>
            <w:r>
              <w:rPr>
                <w:rFonts w:hint="eastAsia" w:ascii="黑体" w:hAnsi="黑体" w:eastAsia="黑体" w:cs="仿宋_GB2312"/>
                <w:color w:val="000000"/>
                <w:kern w:val="0"/>
                <w:szCs w:val="21"/>
              </w:rPr>
              <w:t>年参与</w:t>
            </w:r>
          </w:p>
          <w:p w14:paraId="3505C442">
            <w:pPr>
              <w:widowControl/>
              <w:spacing w:line="400" w:lineRule="exact"/>
              <w:ind w:left="103"/>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的重大项目</w:t>
            </w:r>
          </w:p>
          <w:p w14:paraId="3A6624E3">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(注明时间、</w:t>
            </w:r>
          </w:p>
          <w:p w14:paraId="0416FAF4">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项目名称及职责）</w:t>
            </w:r>
          </w:p>
        </w:tc>
        <w:tc>
          <w:tcPr>
            <w:tcW w:w="6946" w:type="dxa"/>
            <w:gridSpan w:val="5"/>
            <w:tcBorders>
              <w:top w:val="single" w:color="000000" w:sz="4" w:space="0"/>
              <w:left w:val="single" w:color="000000" w:sz="4" w:space="0"/>
              <w:bottom w:val="single" w:color="000000" w:sz="4" w:space="0"/>
              <w:right w:val="single" w:color="000000" w:sz="4" w:space="0"/>
            </w:tcBorders>
            <w:noWrap/>
            <w:vAlign w:val="center"/>
          </w:tcPr>
          <w:p w14:paraId="1EED363D">
            <w:pPr>
              <w:pStyle w:val="7"/>
              <w:spacing w:before="0" w:beforeAutospacing="0" w:after="0" w:afterAutospacing="0" w:line="400" w:lineRule="exact"/>
              <w:ind w:firstLine="480"/>
              <w:jc w:val="both"/>
              <w:rPr>
                <w:rFonts w:ascii="黑体" w:hAnsi="黑体" w:eastAsia="黑体" w:cs="仿宋_GB2312"/>
                <w:color w:val="000000"/>
                <w:sz w:val="21"/>
                <w:szCs w:val="21"/>
              </w:rPr>
            </w:pPr>
            <w:r>
              <w:rPr>
                <w:rFonts w:hint="eastAsia" w:ascii="黑体" w:hAnsi="黑体" w:eastAsia="黑体" w:cs="仿宋_GB2312"/>
                <w:color w:val="000000"/>
                <w:sz w:val="21"/>
                <w:szCs w:val="21"/>
              </w:rPr>
              <w:t> </w:t>
            </w:r>
            <w:bookmarkStart w:id="116" w:name="_GoBack"/>
            <w:bookmarkEnd w:id="116"/>
          </w:p>
        </w:tc>
      </w:tr>
      <w:tr w14:paraId="783B4078">
        <w:tblPrEx>
          <w:tblCellMar>
            <w:top w:w="0" w:type="dxa"/>
            <w:left w:w="0" w:type="dxa"/>
            <w:bottom w:w="0" w:type="dxa"/>
            <w:right w:w="0" w:type="dxa"/>
          </w:tblCellMar>
        </w:tblPrEx>
        <w:trPr>
          <w:trHeight w:val="2440"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1796C8E6">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有何业务、</w:t>
            </w:r>
          </w:p>
          <w:p w14:paraId="06B51ACB">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技术专长、</w:t>
            </w:r>
          </w:p>
          <w:p w14:paraId="6B060904">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重要发明创造、</w:t>
            </w:r>
          </w:p>
          <w:p w14:paraId="3E9CBE5D">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科研成果、</w:t>
            </w:r>
          </w:p>
          <w:p w14:paraId="6F6DF162">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著作译著</w:t>
            </w:r>
          </w:p>
        </w:tc>
        <w:tc>
          <w:tcPr>
            <w:tcW w:w="6946" w:type="dxa"/>
            <w:gridSpan w:val="5"/>
            <w:tcBorders>
              <w:top w:val="single" w:color="000000" w:sz="4" w:space="0"/>
              <w:left w:val="single" w:color="000000" w:sz="4" w:space="0"/>
              <w:bottom w:val="single" w:color="000000" w:sz="4" w:space="0"/>
              <w:right w:val="single" w:color="000000" w:sz="4" w:space="0"/>
            </w:tcBorders>
            <w:noWrap/>
            <w:vAlign w:val="center"/>
          </w:tcPr>
          <w:p w14:paraId="3B0B98AB">
            <w:pPr>
              <w:pStyle w:val="7"/>
              <w:spacing w:before="0" w:beforeAutospacing="0" w:after="0" w:afterAutospacing="0" w:line="400" w:lineRule="exact"/>
              <w:jc w:val="both"/>
              <w:rPr>
                <w:rFonts w:ascii="黑体" w:hAnsi="黑体" w:eastAsia="黑体" w:cs="仿宋_GB2312"/>
                <w:color w:val="000000"/>
                <w:sz w:val="21"/>
                <w:szCs w:val="21"/>
              </w:rPr>
            </w:pPr>
            <w:r>
              <w:rPr>
                <w:rFonts w:hint="eastAsia" w:ascii="黑体" w:hAnsi="黑体" w:eastAsia="黑体" w:cs="仿宋_GB2312"/>
                <w:color w:val="000000"/>
                <w:sz w:val="21"/>
                <w:szCs w:val="21"/>
              </w:rPr>
              <w:t> </w:t>
            </w:r>
          </w:p>
        </w:tc>
      </w:tr>
      <w:tr w14:paraId="4C438BFC">
        <w:tblPrEx>
          <w:tblCellMar>
            <w:top w:w="0" w:type="dxa"/>
            <w:left w:w="0" w:type="dxa"/>
            <w:bottom w:w="0" w:type="dxa"/>
            <w:right w:w="0" w:type="dxa"/>
          </w:tblCellMar>
        </w:tblPrEx>
        <w:trPr>
          <w:trHeight w:val="416"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3A808C5D">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申请方式</w:t>
            </w:r>
          </w:p>
        </w:tc>
        <w:tc>
          <w:tcPr>
            <w:tcW w:w="6946" w:type="dxa"/>
            <w:gridSpan w:val="5"/>
            <w:tcBorders>
              <w:top w:val="single" w:color="000000" w:sz="4" w:space="0"/>
              <w:left w:val="single" w:color="000000" w:sz="4" w:space="0"/>
              <w:bottom w:val="single" w:color="000000" w:sz="4" w:space="0"/>
              <w:right w:val="single" w:color="000000" w:sz="4" w:space="0"/>
            </w:tcBorders>
            <w:noWrap/>
            <w:vAlign w:val="center"/>
          </w:tcPr>
          <w:p w14:paraId="0201727A">
            <w:pPr>
              <w:pStyle w:val="7"/>
              <w:spacing w:before="0" w:beforeAutospacing="0" w:after="0" w:afterAutospacing="0" w:line="360" w:lineRule="exact"/>
              <w:ind w:firstLine="210" w:firstLineChars="100"/>
              <w:rPr>
                <w:rFonts w:ascii="黑体" w:hAnsi="黑体" w:eastAsia="黑体" w:cs="仿宋_GB2312"/>
                <w:color w:val="000000"/>
                <w:sz w:val="21"/>
                <w:szCs w:val="21"/>
              </w:rPr>
            </w:pPr>
            <w:r>
              <w:rPr>
                <w:rFonts w:hint="eastAsia" w:ascii="黑体" w:hAnsi="黑体" w:eastAsia="黑体" w:cs="仿宋_GB2312"/>
                <w:color w:val="000000"/>
                <w:sz w:val="21"/>
                <w:szCs w:val="21"/>
              </w:rPr>
              <w:t>个人申请（ ）单位推荐（ ）</w:t>
            </w:r>
          </w:p>
        </w:tc>
      </w:tr>
      <w:tr w14:paraId="795B51B0">
        <w:tblPrEx>
          <w:tblCellMar>
            <w:top w:w="0" w:type="dxa"/>
            <w:left w:w="0" w:type="dxa"/>
            <w:bottom w:w="0" w:type="dxa"/>
            <w:right w:w="0" w:type="dxa"/>
          </w:tblCellMar>
        </w:tblPrEx>
        <w:trPr>
          <w:trHeight w:val="280"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69D272D7">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申请专家类别</w:t>
            </w:r>
          </w:p>
        </w:tc>
        <w:tc>
          <w:tcPr>
            <w:tcW w:w="6946" w:type="dxa"/>
            <w:gridSpan w:val="5"/>
            <w:tcBorders>
              <w:top w:val="single" w:color="000000" w:sz="4" w:space="0"/>
              <w:left w:val="single" w:color="000000" w:sz="4" w:space="0"/>
              <w:bottom w:val="single" w:color="000000" w:sz="4" w:space="0"/>
              <w:right w:val="single" w:color="000000" w:sz="4" w:space="0"/>
            </w:tcBorders>
            <w:noWrap/>
            <w:vAlign w:val="center"/>
          </w:tcPr>
          <w:p w14:paraId="2B223397">
            <w:pPr>
              <w:pStyle w:val="7"/>
              <w:spacing w:before="0" w:beforeAutospacing="0" w:after="0" w:afterAutospacing="0" w:line="360" w:lineRule="exact"/>
              <w:ind w:firstLine="210" w:firstLineChars="100"/>
              <w:rPr>
                <w:rFonts w:ascii="黑体" w:hAnsi="黑体" w:eastAsia="黑体" w:cs="仿宋_GB2312"/>
                <w:color w:val="000000"/>
                <w:sz w:val="21"/>
                <w:szCs w:val="21"/>
              </w:rPr>
            </w:pPr>
            <w:r>
              <w:rPr>
                <w:rFonts w:hint="eastAsia" w:ascii="黑体" w:hAnsi="黑体" w:eastAsia="黑体" w:cs="仿宋_GB2312"/>
                <w:color w:val="000000"/>
                <w:sz w:val="21"/>
                <w:szCs w:val="21"/>
              </w:rPr>
              <w:t>综合类（ ） 行业类（ ）</w:t>
            </w:r>
          </w:p>
        </w:tc>
      </w:tr>
      <w:tr w14:paraId="49B00F7F">
        <w:tblPrEx>
          <w:tblCellMar>
            <w:top w:w="0" w:type="dxa"/>
            <w:left w:w="0" w:type="dxa"/>
            <w:bottom w:w="0" w:type="dxa"/>
            <w:right w:w="0" w:type="dxa"/>
          </w:tblCellMar>
        </w:tblPrEx>
        <w:trPr>
          <w:trHeight w:val="4340" w:hRule="atLeast"/>
          <w:jc w:val="center"/>
        </w:trPr>
        <w:tc>
          <w:tcPr>
            <w:tcW w:w="1894" w:type="dxa"/>
            <w:vMerge w:val="restart"/>
            <w:tcBorders>
              <w:top w:val="single" w:color="000000" w:sz="4" w:space="0"/>
              <w:left w:val="single" w:color="000000" w:sz="4" w:space="0"/>
              <w:bottom w:val="single" w:color="000000" w:sz="4" w:space="0"/>
              <w:right w:val="single" w:color="000000" w:sz="4" w:space="0"/>
            </w:tcBorders>
            <w:noWrap/>
            <w:vAlign w:val="center"/>
          </w:tcPr>
          <w:p w14:paraId="2F936309">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擅长领域（勾选后，在说明中详细列明具体项目类别）</w:t>
            </w:r>
          </w:p>
        </w:tc>
        <w:tc>
          <w:tcPr>
            <w:tcW w:w="6946" w:type="dxa"/>
            <w:gridSpan w:val="5"/>
            <w:tcBorders>
              <w:top w:val="single" w:color="000000" w:sz="4" w:space="0"/>
              <w:left w:val="single" w:color="000000" w:sz="4" w:space="0"/>
              <w:bottom w:val="single" w:color="000000" w:sz="4" w:space="0"/>
              <w:right w:val="single" w:color="000000" w:sz="4" w:space="0"/>
            </w:tcBorders>
            <w:noWrap/>
            <w:vAlign w:val="center"/>
          </w:tcPr>
          <w:p w14:paraId="3E026211">
            <w:pPr>
              <w:snapToGrid w:val="0"/>
              <w:spacing w:line="500" w:lineRule="exact"/>
              <w:jc w:val="center"/>
              <w:rPr>
                <w:rFonts w:ascii="黑体" w:hAnsi="黑体" w:eastAsia="黑体" w:cs="仿宋_GB2312"/>
                <w:color w:val="000000"/>
                <w:kern w:val="0"/>
                <w:szCs w:val="21"/>
              </w:rPr>
            </w:pPr>
            <w:bookmarkStart w:id="89" w:name="OLE_LINK88"/>
            <w:r>
              <w:rPr>
                <w:rFonts w:hint="eastAsia" w:ascii="黑体" w:hAnsi="黑体" w:eastAsia="黑体" w:cs="仿宋_GB2312"/>
                <w:color w:val="000000"/>
                <w:kern w:val="0"/>
                <w:szCs w:val="21"/>
              </w:rPr>
              <w:t xml:space="preserve">绩效管理（ ）经济管理（ ）财政税务（ ）会计审计（ ）投资评审（ </w:t>
            </w:r>
            <w:bookmarkEnd w:id="89"/>
            <w:r>
              <w:rPr>
                <w:rFonts w:hint="eastAsia" w:ascii="黑体" w:hAnsi="黑体" w:eastAsia="黑体" w:cs="仿宋_GB2312"/>
                <w:color w:val="000000"/>
                <w:kern w:val="0"/>
                <w:szCs w:val="21"/>
              </w:rPr>
              <w:t>）</w:t>
            </w:r>
          </w:p>
          <w:p w14:paraId="6C8F937A">
            <w:pPr>
              <w:snapToGrid w:val="0"/>
              <w:spacing w:line="500" w:lineRule="exact"/>
              <w:jc w:val="center"/>
              <w:rPr>
                <w:rFonts w:ascii="黑体" w:hAnsi="黑体" w:eastAsia="黑体" w:cs="仿宋_GB2312"/>
                <w:color w:val="000000"/>
                <w:kern w:val="0"/>
                <w:szCs w:val="21"/>
              </w:rPr>
            </w:pPr>
            <w:bookmarkStart w:id="90" w:name="OLE_LINK98"/>
            <w:bookmarkStart w:id="91" w:name="OLE_LINK99"/>
            <w:r>
              <w:rPr>
                <w:rFonts w:hint="eastAsia" w:ascii="黑体" w:hAnsi="黑体" w:eastAsia="黑体" w:cs="仿宋_GB2312"/>
                <w:color w:val="000000"/>
                <w:kern w:val="0"/>
                <w:szCs w:val="21"/>
              </w:rPr>
              <w:t>教    育（ ）科   技（ ）文体旅游（ ）传媒广告（ ）社保就业（ ）</w:t>
            </w:r>
          </w:p>
          <w:p w14:paraId="351A0A35">
            <w:pPr>
              <w:snapToGrid w:val="0"/>
              <w:spacing w:line="500" w:lineRule="exact"/>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城市建设（ ）卫生健康（ ）节能环保（ ）农林水利（ ）交通运输（ ）</w:t>
            </w:r>
          </w:p>
          <w:p w14:paraId="5D7256DA">
            <w:pPr>
              <w:snapToGrid w:val="0"/>
              <w:spacing w:line="500" w:lineRule="exact"/>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资源勘探（ ）金融监管（ ）商业服务（ ）自然资源（ ）城乡事务（ ）</w:t>
            </w:r>
          </w:p>
          <w:p w14:paraId="0849BA84">
            <w:pPr>
              <w:snapToGrid w:val="0"/>
              <w:spacing w:line="500" w:lineRule="exact"/>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住房保障（ ）国土气象（ ）工程建设（ ）物流仓储（ ）机械仪器（ ）</w:t>
            </w:r>
          </w:p>
          <w:p w14:paraId="58F68353">
            <w:pPr>
              <w:snapToGrid w:val="0"/>
              <w:spacing w:line="500" w:lineRule="exact"/>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公安司法（ ）应急减灾（ ）知识产权（ ）政府债券（ ）法律法务（ ）</w:t>
            </w:r>
          </w:p>
          <w:p w14:paraId="5F3BDFCB">
            <w:pPr>
              <w:snapToGrid w:val="0"/>
              <w:spacing w:line="500" w:lineRule="exact"/>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电子信息(含计算机、电子通讯、自动化工程、网络安全和信息化等)（ ）</w:t>
            </w:r>
          </w:p>
          <w:bookmarkEnd w:id="90"/>
          <w:bookmarkEnd w:id="91"/>
          <w:p w14:paraId="4D2EFBCC">
            <w:pPr>
              <w:spacing w:line="500" w:lineRule="exact"/>
              <w:jc w:val="center"/>
              <w:rPr>
                <w:rFonts w:ascii="黑体" w:hAnsi="黑体" w:eastAsia="黑体" w:cs="仿宋_GB2312"/>
                <w:color w:val="000000"/>
                <w:szCs w:val="21"/>
              </w:rPr>
            </w:pPr>
            <w:r>
              <w:rPr>
                <w:rFonts w:hint="eastAsia" w:ascii="黑体" w:hAnsi="黑体" w:eastAsia="黑体" w:cs="仿宋_GB2312"/>
                <w:color w:val="000000"/>
                <w:kern w:val="0"/>
                <w:szCs w:val="21"/>
              </w:rPr>
              <w:t>其他______</w:t>
            </w:r>
            <w:bookmarkStart w:id="92" w:name="OLE_LINK72"/>
            <w:bookmarkStart w:id="93" w:name="OLE_LINK71"/>
            <w:r>
              <w:rPr>
                <w:rFonts w:hint="eastAsia" w:ascii="黑体" w:hAnsi="黑体" w:eastAsia="黑体" w:cs="仿宋_GB2312"/>
                <w:color w:val="000000"/>
                <w:kern w:val="0"/>
                <w:szCs w:val="21"/>
              </w:rPr>
              <w:t>__________</w:t>
            </w:r>
            <w:bookmarkEnd w:id="92"/>
            <w:bookmarkEnd w:id="93"/>
            <w:r>
              <w:rPr>
                <w:rFonts w:hint="eastAsia" w:ascii="黑体" w:hAnsi="黑体" w:eastAsia="黑体" w:cs="仿宋_GB2312"/>
                <w:color w:val="000000"/>
                <w:kern w:val="0"/>
                <w:szCs w:val="21"/>
              </w:rPr>
              <w:t>___________________________（ ）</w:t>
            </w:r>
          </w:p>
        </w:tc>
      </w:tr>
      <w:tr w14:paraId="5379DDB0">
        <w:tblPrEx>
          <w:tblCellMar>
            <w:top w:w="0" w:type="dxa"/>
            <w:left w:w="0" w:type="dxa"/>
            <w:bottom w:w="0" w:type="dxa"/>
            <w:right w:w="0" w:type="dxa"/>
          </w:tblCellMar>
        </w:tblPrEx>
        <w:trPr>
          <w:trHeight w:val="474" w:hRule="atLeast"/>
          <w:jc w:val="center"/>
        </w:trPr>
        <w:tc>
          <w:tcPr>
            <w:tcW w:w="1894" w:type="dxa"/>
            <w:vMerge w:val="continue"/>
            <w:tcBorders>
              <w:left w:val="single" w:color="000000" w:sz="4" w:space="0"/>
              <w:bottom w:val="single" w:color="000000" w:sz="4" w:space="0"/>
              <w:right w:val="single" w:color="000000" w:sz="4" w:space="0"/>
            </w:tcBorders>
            <w:noWrap/>
            <w:vAlign w:val="center"/>
          </w:tcPr>
          <w:p w14:paraId="5D133B69">
            <w:pPr>
              <w:pStyle w:val="7"/>
              <w:spacing w:before="0" w:beforeAutospacing="0" w:after="0" w:afterAutospacing="0" w:line="400" w:lineRule="exact"/>
              <w:jc w:val="center"/>
              <w:rPr>
                <w:rFonts w:ascii="黑体" w:hAnsi="黑体" w:eastAsia="黑体" w:cs="仿宋_GB2312"/>
                <w:color w:val="000000"/>
                <w:sz w:val="21"/>
                <w:szCs w:val="21"/>
              </w:rPr>
            </w:pPr>
          </w:p>
        </w:tc>
        <w:tc>
          <w:tcPr>
            <w:tcW w:w="6946" w:type="dxa"/>
            <w:gridSpan w:val="5"/>
            <w:tcBorders>
              <w:top w:val="single" w:color="000000" w:sz="4" w:space="0"/>
              <w:left w:val="single" w:color="000000" w:sz="4" w:space="0"/>
              <w:bottom w:val="single" w:color="000000" w:sz="4" w:space="0"/>
              <w:right w:val="single" w:color="000000" w:sz="4" w:space="0"/>
            </w:tcBorders>
            <w:noWrap/>
            <w:vAlign w:val="center"/>
          </w:tcPr>
          <w:p w14:paraId="1ECD8F85">
            <w:pPr>
              <w:pStyle w:val="7"/>
              <w:spacing w:before="0" w:beforeAutospacing="0" w:after="0" w:afterAutospacing="0" w:line="400" w:lineRule="exact"/>
              <w:ind w:firstLine="210" w:firstLineChars="100"/>
              <w:jc w:val="both"/>
              <w:rPr>
                <w:rFonts w:ascii="黑体" w:hAnsi="黑体" w:eastAsia="黑体" w:cs="仿宋_GB2312"/>
                <w:color w:val="000000"/>
                <w:sz w:val="21"/>
                <w:szCs w:val="21"/>
              </w:rPr>
            </w:pPr>
            <w:r>
              <w:rPr>
                <w:rFonts w:hint="eastAsia" w:ascii="黑体" w:hAnsi="黑体" w:eastAsia="黑体" w:cs="仿宋_GB2312"/>
                <w:color w:val="000000"/>
                <w:sz w:val="21"/>
                <w:szCs w:val="21"/>
              </w:rPr>
              <w:t>说明：</w:t>
            </w:r>
          </w:p>
        </w:tc>
      </w:tr>
      <w:tr w14:paraId="579CD531">
        <w:tblPrEx>
          <w:tblCellMar>
            <w:top w:w="0" w:type="dxa"/>
            <w:left w:w="0" w:type="dxa"/>
            <w:bottom w:w="0" w:type="dxa"/>
            <w:right w:w="0" w:type="dxa"/>
          </w:tblCellMar>
        </w:tblPrEx>
        <w:trPr>
          <w:trHeight w:val="598"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46BF6B0F">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需回避的单位</w:t>
            </w:r>
          </w:p>
          <w:p w14:paraId="6CD3ADD2">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名称及项目</w:t>
            </w:r>
          </w:p>
        </w:tc>
        <w:tc>
          <w:tcPr>
            <w:tcW w:w="6946" w:type="dxa"/>
            <w:gridSpan w:val="5"/>
            <w:tcBorders>
              <w:top w:val="single" w:color="000000" w:sz="4" w:space="0"/>
              <w:left w:val="single" w:color="000000" w:sz="4" w:space="0"/>
              <w:bottom w:val="single" w:color="000000" w:sz="4" w:space="0"/>
              <w:right w:val="single" w:color="000000" w:sz="4" w:space="0"/>
            </w:tcBorders>
            <w:noWrap/>
            <w:vAlign w:val="center"/>
          </w:tcPr>
          <w:p w14:paraId="44638BA0">
            <w:pPr>
              <w:pStyle w:val="7"/>
              <w:spacing w:before="0" w:beforeAutospacing="0" w:after="0" w:afterAutospacing="0" w:line="400" w:lineRule="exact"/>
              <w:ind w:firstLine="210" w:firstLineChars="100"/>
              <w:jc w:val="both"/>
              <w:rPr>
                <w:rFonts w:ascii="黑体" w:hAnsi="黑体" w:eastAsia="黑体" w:cs="仿宋_GB2312"/>
                <w:color w:val="000000"/>
                <w:sz w:val="21"/>
                <w:szCs w:val="21"/>
              </w:rPr>
            </w:pPr>
          </w:p>
        </w:tc>
      </w:tr>
      <w:tr w14:paraId="04EBD7F3">
        <w:tblPrEx>
          <w:tblCellMar>
            <w:top w:w="0" w:type="dxa"/>
            <w:left w:w="0" w:type="dxa"/>
            <w:bottom w:w="0" w:type="dxa"/>
            <w:right w:w="0" w:type="dxa"/>
          </w:tblCellMar>
        </w:tblPrEx>
        <w:trPr>
          <w:trHeight w:val="2009"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5BF4FA28">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本人承诺</w:t>
            </w:r>
          </w:p>
        </w:tc>
        <w:tc>
          <w:tcPr>
            <w:tcW w:w="6946" w:type="dxa"/>
            <w:gridSpan w:val="5"/>
            <w:tcBorders>
              <w:top w:val="single" w:color="000000" w:sz="4" w:space="0"/>
              <w:left w:val="single" w:color="000000" w:sz="4" w:space="0"/>
              <w:bottom w:val="single" w:color="000000" w:sz="4" w:space="0"/>
              <w:right w:val="single" w:color="000000" w:sz="4" w:space="0"/>
            </w:tcBorders>
            <w:noWrap/>
            <w:vAlign w:val="center"/>
          </w:tcPr>
          <w:p w14:paraId="297BF671">
            <w:pPr>
              <w:pStyle w:val="7"/>
              <w:spacing w:before="0" w:beforeAutospacing="0" w:after="0" w:afterAutospacing="0" w:line="400" w:lineRule="exact"/>
              <w:jc w:val="both"/>
              <w:rPr>
                <w:rFonts w:ascii="黑体" w:hAnsi="黑体" w:eastAsia="黑体" w:cs="仿宋_GB2312"/>
                <w:color w:val="000000"/>
                <w:sz w:val="21"/>
                <w:szCs w:val="21"/>
              </w:rPr>
            </w:pPr>
            <w:r>
              <w:rPr>
                <w:rFonts w:hint="eastAsia" w:ascii="黑体" w:hAnsi="黑体" w:eastAsia="黑体" w:cs="仿宋_GB2312"/>
                <w:color w:val="000000"/>
                <w:sz w:val="21"/>
                <w:szCs w:val="21"/>
              </w:rPr>
              <w:t xml:space="preserve">   本人对本申请表提供的所有信息资料及复印件的真实性负责，愿意参与南昌市预算绩效管理工作，接受南昌市预算绩效管理专家库统一管理，并遵守《南昌市预算绩效专家库管理办法》及有关法律法规的规定。    </w:t>
            </w:r>
          </w:p>
          <w:p w14:paraId="3F9DF710">
            <w:pPr>
              <w:pStyle w:val="7"/>
              <w:spacing w:before="0" w:beforeAutospacing="0" w:after="0" w:afterAutospacing="0" w:line="400" w:lineRule="exact"/>
              <w:ind w:firstLine="1470" w:firstLineChars="700"/>
              <w:rPr>
                <w:rFonts w:ascii="黑体" w:hAnsi="黑体" w:eastAsia="黑体" w:cs="仿宋_GB2312"/>
                <w:color w:val="000000"/>
                <w:sz w:val="21"/>
                <w:szCs w:val="21"/>
              </w:rPr>
            </w:pPr>
            <w:r>
              <w:rPr>
                <w:rFonts w:hint="eastAsia" w:ascii="黑体" w:hAnsi="黑体" w:eastAsia="黑体" w:cs="仿宋_GB2312"/>
                <w:color w:val="000000"/>
                <w:sz w:val="21"/>
                <w:szCs w:val="21"/>
              </w:rPr>
              <w:t>申请人签名（手写）：               年    月    日</w:t>
            </w:r>
          </w:p>
        </w:tc>
      </w:tr>
      <w:tr w14:paraId="5BFFB604">
        <w:tblPrEx>
          <w:tblCellMar>
            <w:top w:w="0" w:type="dxa"/>
            <w:left w:w="0" w:type="dxa"/>
            <w:bottom w:w="0" w:type="dxa"/>
            <w:right w:w="0" w:type="dxa"/>
          </w:tblCellMar>
        </w:tblPrEx>
        <w:trPr>
          <w:trHeight w:val="1711" w:hRule="atLeast"/>
          <w:jc w:val="center"/>
        </w:trPr>
        <w:tc>
          <w:tcPr>
            <w:tcW w:w="8840" w:type="dxa"/>
            <w:gridSpan w:val="6"/>
            <w:tcBorders>
              <w:top w:val="single" w:color="000000" w:sz="4" w:space="0"/>
              <w:left w:val="single" w:color="000000" w:sz="4" w:space="0"/>
              <w:bottom w:val="single" w:color="000000" w:sz="4" w:space="0"/>
              <w:right w:val="single" w:color="000000" w:sz="4" w:space="0"/>
            </w:tcBorders>
            <w:noWrap/>
            <w:vAlign w:val="center"/>
          </w:tcPr>
          <w:p w14:paraId="759005D1">
            <w:pPr>
              <w:pStyle w:val="12"/>
              <w:widowControl/>
              <w:spacing w:before="66" w:line="400" w:lineRule="exact"/>
              <w:rPr>
                <w:rFonts w:ascii="黑体" w:hAnsi="黑体" w:eastAsia="黑体" w:cs="仿宋_GB2312"/>
                <w:color w:val="000000"/>
                <w:kern w:val="0"/>
                <w:szCs w:val="21"/>
              </w:rPr>
            </w:pPr>
            <w:r>
              <w:rPr>
                <w:rFonts w:hint="eastAsia" w:ascii="黑体" w:hAnsi="黑体" w:eastAsia="黑体" w:cs="仿宋_GB2312"/>
                <w:color w:val="000000"/>
                <w:kern w:val="0"/>
                <w:szCs w:val="21"/>
              </w:rPr>
              <w:t>推荐单位或行业组织审核意见：  </w:t>
            </w:r>
          </w:p>
          <w:p w14:paraId="6633645F">
            <w:pPr>
              <w:pStyle w:val="12"/>
              <w:widowControl/>
              <w:spacing w:before="66" w:line="400" w:lineRule="exact"/>
              <w:rPr>
                <w:rFonts w:ascii="黑体" w:hAnsi="黑体" w:eastAsia="黑体" w:cs="仿宋_GB2312"/>
                <w:color w:val="000000"/>
                <w:szCs w:val="21"/>
              </w:rPr>
            </w:pPr>
            <w:r>
              <w:rPr>
                <w:rFonts w:hint="eastAsia" w:ascii="黑体" w:hAnsi="黑体" w:eastAsia="黑体" w:cs="仿宋_GB2312"/>
                <w:color w:val="000000"/>
                <w:kern w:val="0"/>
                <w:szCs w:val="21"/>
              </w:rPr>
              <w:t xml:space="preserve">    上述所填列的内容客观、真实，同意申报。</w:t>
            </w:r>
          </w:p>
          <w:p w14:paraId="3D4A64F4">
            <w:pPr>
              <w:pStyle w:val="7"/>
              <w:spacing w:before="0" w:beforeAutospacing="0" w:after="0" w:afterAutospacing="0" w:line="400" w:lineRule="exact"/>
              <w:ind w:firstLine="6510" w:firstLineChars="3100"/>
              <w:jc w:val="both"/>
              <w:rPr>
                <w:rFonts w:ascii="黑体" w:hAnsi="黑体" w:eastAsia="黑体" w:cs="仿宋_GB2312"/>
                <w:color w:val="000000"/>
                <w:sz w:val="21"/>
                <w:szCs w:val="21"/>
              </w:rPr>
            </w:pPr>
            <w:r>
              <w:rPr>
                <w:rFonts w:hint="eastAsia" w:ascii="黑体" w:hAnsi="黑体" w:eastAsia="黑体" w:cs="仿宋_GB2312"/>
                <w:color w:val="000000"/>
                <w:sz w:val="21"/>
                <w:szCs w:val="21"/>
              </w:rPr>
              <w:t>（单位盖章）</w:t>
            </w:r>
          </w:p>
          <w:p w14:paraId="157D1FD3">
            <w:pPr>
              <w:pStyle w:val="7"/>
              <w:spacing w:before="0" w:beforeAutospacing="0" w:after="0" w:afterAutospacing="0" w:line="400" w:lineRule="exact"/>
              <w:jc w:val="both"/>
              <w:rPr>
                <w:rFonts w:ascii="黑体" w:hAnsi="黑体" w:eastAsia="黑体" w:cs="仿宋_GB2312"/>
                <w:color w:val="000000"/>
                <w:sz w:val="21"/>
                <w:szCs w:val="21"/>
              </w:rPr>
            </w:pPr>
            <w:r>
              <w:rPr>
                <w:rFonts w:hint="eastAsia" w:ascii="黑体" w:hAnsi="黑体" w:eastAsia="黑体" w:cs="仿宋_GB2312"/>
                <w:color w:val="000000"/>
                <w:sz w:val="21"/>
                <w:szCs w:val="21"/>
              </w:rPr>
              <w:t xml:space="preserve">                                                                年  月  日</w:t>
            </w:r>
          </w:p>
        </w:tc>
      </w:tr>
      <w:tr w14:paraId="7E7BF091">
        <w:tblPrEx>
          <w:tblCellMar>
            <w:top w:w="0" w:type="dxa"/>
            <w:left w:w="0" w:type="dxa"/>
            <w:bottom w:w="0" w:type="dxa"/>
            <w:right w:w="0" w:type="dxa"/>
          </w:tblCellMar>
        </w:tblPrEx>
        <w:trPr>
          <w:trHeight w:val="1820" w:hRule="atLeast"/>
          <w:jc w:val="center"/>
        </w:trPr>
        <w:tc>
          <w:tcPr>
            <w:tcW w:w="8840" w:type="dxa"/>
            <w:gridSpan w:val="6"/>
            <w:tcBorders>
              <w:top w:val="single" w:color="000000" w:sz="4" w:space="0"/>
              <w:left w:val="single" w:color="000000" w:sz="4" w:space="0"/>
              <w:bottom w:val="single" w:color="000000" w:sz="4" w:space="0"/>
              <w:right w:val="single" w:color="000000" w:sz="4" w:space="0"/>
            </w:tcBorders>
            <w:noWrap/>
            <w:vAlign w:val="center"/>
          </w:tcPr>
          <w:p w14:paraId="22AFB483">
            <w:pPr>
              <w:pStyle w:val="12"/>
              <w:widowControl/>
              <w:spacing w:before="51" w:line="400" w:lineRule="exact"/>
              <w:ind w:left="76"/>
              <w:rPr>
                <w:rFonts w:ascii="黑体" w:hAnsi="黑体" w:eastAsia="黑体" w:cs="仿宋_GB2312"/>
                <w:color w:val="000000"/>
                <w:kern w:val="0"/>
                <w:szCs w:val="21"/>
              </w:rPr>
            </w:pPr>
            <w:r>
              <w:rPr>
                <w:rFonts w:hint="eastAsia" w:ascii="黑体" w:hAnsi="黑体" w:eastAsia="黑体" w:cs="仿宋_GB2312"/>
                <w:color w:val="000000"/>
                <w:kern w:val="0"/>
                <w:szCs w:val="21"/>
              </w:rPr>
              <w:t>财政部门审核意见：</w:t>
            </w:r>
          </w:p>
          <w:p w14:paraId="706934F0">
            <w:pPr>
              <w:pStyle w:val="12"/>
              <w:widowControl/>
              <w:spacing w:before="73" w:line="400" w:lineRule="exact"/>
              <w:ind w:firstLine="420" w:firstLineChars="200"/>
              <w:rPr>
                <w:rFonts w:ascii="黑体" w:hAnsi="黑体" w:eastAsia="黑体" w:cs="仿宋_GB2312"/>
                <w:color w:val="000000"/>
                <w:kern w:val="0"/>
                <w:szCs w:val="21"/>
              </w:rPr>
            </w:pPr>
            <w:r>
              <w:rPr>
                <w:rFonts w:hint="eastAsia" w:ascii="黑体" w:hAnsi="黑体" w:eastAsia="黑体" w:cs="仿宋_GB2312"/>
                <w:color w:val="000000"/>
                <w:kern w:val="0"/>
                <w:szCs w:val="21"/>
              </w:rPr>
              <w:t>经审核，同意聘请该同志为南昌市预算绩效管理专家，并纳入南昌市预算绩效管理专家库统一管理，编号为xxxxxxx。</w:t>
            </w:r>
          </w:p>
          <w:p w14:paraId="0EC24902">
            <w:pPr>
              <w:pStyle w:val="12"/>
              <w:widowControl/>
              <w:spacing w:line="400" w:lineRule="exact"/>
              <w:ind w:firstLine="6825" w:firstLineChars="3250"/>
              <w:rPr>
                <w:rFonts w:ascii="黑体" w:hAnsi="黑体" w:eastAsia="黑体"/>
              </w:rPr>
            </w:pPr>
            <w:r>
              <w:rPr>
                <w:rFonts w:hint="eastAsia" w:ascii="黑体" w:hAnsi="黑体" w:eastAsia="黑体" w:cs="仿宋_GB2312"/>
                <w:color w:val="000000"/>
                <w:kern w:val="0"/>
                <w:szCs w:val="21"/>
              </w:rPr>
              <w:t>（单位公章）</w:t>
            </w:r>
          </w:p>
          <w:p w14:paraId="0965181A">
            <w:pPr>
              <w:pStyle w:val="12"/>
              <w:widowControl/>
              <w:wordWrap w:val="0"/>
              <w:spacing w:line="400" w:lineRule="exact"/>
              <w:jc w:val="right"/>
              <w:rPr>
                <w:rFonts w:ascii="黑体" w:hAnsi="黑体" w:eastAsia="黑体"/>
              </w:rPr>
            </w:pPr>
            <w:r>
              <w:rPr>
                <w:rFonts w:hint="eastAsia" w:ascii="黑体" w:hAnsi="黑体" w:eastAsia="黑体" w:cs="仿宋_GB2312"/>
                <w:color w:val="000000"/>
                <w:kern w:val="0"/>
                <w:szCs w:val="21"/>
              </w:rPr>
              <w:t xml:space="preserve">  年  月  日        </w:t>
            </w:r>
          </w:p>
        </w:tc>
      </w:tr>
    </w:tbl>
    <w:p w14:paraId="5B0C26B7">
      <w:pPr>
        <w:pStyle w:val="7"/>
        <w:shd w:val="clear" w:color="auto" w:fill="FFFFFF"/>
        <w:spacing w:before="0" w:beforeAutospacing="0" w:after="0" w:afterAutospacing="0" w:line="300" w:lineRule="exact"/>
        <w:rPr>
          <w:rFonts w:ascii="CESI仿宋-GB13000" w:hAnsi="CESI仿宋-GB13000" w:eastAsia="CESI仿宋-GB13000" w:cs="CESI仿宋-GB13000"/>
          <w:kern w:val="2"/>
          <w:sz w:val="21"/>
        </w:rPr>
      </w:pPr>
      <w:r>
        <w:rPr>
          <w:rFonts w:hint="eastAsia" w:ascii="CESI仿宋-GB13000" w:hAnsi="CESI仿宋-GB13000" w:eastAsia="CESI仿宋-GB13000" w:cs="CESI仿宋-GB13000"/>
          <w:kern w:val="2"/>
          <w:sz w:val="21"/>
        </w:rPr>
        <w:t>注：请按照《南昌市预算绩效专家库管理暂行办法》随表提供如下材料报市财政局初审：1、有效身份证件复印件；2、学历学位证书、专业技术职称证书或执业资格证书、其他证明专业技术能力的材料复印件；3、个人简历以及所在领域近3年相关成果材料复印件。市财政局初审完成后将通知符合条件的人员提供原件开展复审。</w:t>
      </w:r>
    </w:p>
    <w:p w14:paraId="10818FD9">
      <w:pPr>
        <w:rPr>
          <w:rFonts w:ascii="黑体" w:hAnsi="黑体" w:eastAsia="黑体" w:cs="黑体"/>
          <w:sz w:val="28"/>
          <w:szCs w:val="28"/>
        </w:rPr>
      </w:pPr>
      <w:bookmarkStart w:id="94" w:name="OLE_LINK8"/>
      <w:bookmarkStart w:id="95" w:name="OLE_LINK10"/>
      <w:r>
        <w:rPr>
          <w:rFonts w:hint="eastAsia" w:ascii="黑体" w:hAnsi="黑体" w:eastAsia="黑体" w:cs="黑体"/>
          <w:sz w:val="28"/>
          <w:szCs w:val="28"/>
        </w:rPr>
        <w:t>附件2</w:t>
      </w:r>
    </w:p>
    <w:p w14:paraId="4D69CB6A">
      <w:pPr>
        <w:spacing w:line="578" w:lineRule="exact"/>
        <w:contextualSpacing/>
        <w:jc w:val="center"/>
        <w:rPr>
          <w:rFonts w:ascii="方正小标宋简体" w:hAnsi="方正小标宋简体" w:eastAsia="方正小标宋简体" w:cs="方正小标宋简体"/>
          <w:w w:val="90"/>
          <w:kern w:val="0"/>
          <w:sz w:val="44"/>
          <w:szCs w:val="44"/>
        </w:rPr>
      </w:pPr>
      <w:r>
        <w:rPr>
          <w:rFonts w:hint="eastAsia" w:ascii="方正小标宋简体" w:hAnsi="方正小标宋简体" w:eastAsia="方正小标宋简体" w:cs="方正小标宋简体"/>
          <w:w w:val="90"/>
          <w:kern w:val="0"/>
          <w:sz w:val="44"/>
          <w:szCs w:val="44"/>
        </w:rPr>
        <w:t>南昌市预算绩效管理专家库专家需求表</w:t>
      </w:r>
    </w:p>
    <w:p w14:paraId="7A25F873">
      <w:pPr>
        <w:spacing w:line="578" w:lineRule="exact"/>
        <w:jc w:val="left"/>
        <w:rPr>
          <w:rFonts w:ascii="楷体_GB2312" w:hAnsi="楷体_GB2312" w:eastAsia="楷体_GB2312" w:cs="楷体_GB2312"/>
          <w:sz w:val="32"/>
          <w:szCs w:val="32"/>
        </w:rPr>
      </w:pPr>
      <w:r>
        <w:rPr>
          <w:rFonts w:hint="eastAsia" w:ascii="黑体" w:hAnsi="黑体" w:eastAsia="黑体" w:cs="仿宋_GB2312"/>
          <w:color w:val="000000"/>
          <w:kern w:val="0"/>
          <w:szCs w:val="21"/>
        </w:rPr>
        <w:t>单位名称（盖章）</w:t>
      </w:r>
      <w:r>
        <w:rPr>
          <w:rFonts w:hint="eastAsia" w:ascii="楷体_GB2312" w:hAnsi="楷体_GB2312" w:eastAsia="楷体_GB2312" w:cs="楷体_GB2312"/>
          <w:sz w:val="32"/>
          <w:szCs w:val="32"/>
        </w:rPr>
        <w:t>:</w:t>
      </w:r>
    </w:p>
    <w:tbl>
      <w:tblPr>
        <w:tblStyle w:val="8"/>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945"/>
        <w:gridCol w:w="3247"/>
        <w:gridCol w:w="1286"/>
        <w:gridCol w:w="2785"/>
      </w:tblGrid>
      <w:tr w14:paraId="2755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487" w:type="dxa"/>
            <w:vAlign w:val="center"/>
          </w:tcPr>
          <w:p w14:paraId="64AC5A4B">
            <w:pPr>
              <w:pStyle w:val="2"/>
              <w:spacing w:after="0"/>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项目名称</w:t>
            </w:r>
          </w:p>
        </w:tc>
        <w:tc>
          <w:tcPr>
            <w:tcW w:w="4192" w:type="dxa"/>
            <w:gridSpan w:val="2"/>
            <w:vAlign w:val="center"/>
          </w:tcPr>
          <w:p w14:paraId="6A1D4EDD">
            <w:pPr>
              <w:pStyle w:val="2"/>
              <w:spacing w:after="0"/>
              <w:jc w:val="center"/>
              <w:rPr>
                <w:rFonts w:ascii="黑体" w:hAnsi="黑体" w:eastAsia="黑体" w:cs="仿宋_GB2312"/>
                <w:color w:val="000000"/>
                <w:kern w:val="0"/>
                <w:szCs w:val="21"/>
              </w:rPr>
            </w:pPr>
          </w:p>
        </w:tc>
        <w:tc>
          <w:tcPr>
            <w:tcW w:w="1286" w:type="dxa"/>
            <w:vAlign w:val="center"/>
          </w:tcPr>
          <w:p w14:paraId="0B35603C">
            <w:pPr>
              <w:pStyle w:val="2"/>
              <w:spacing w:after="0"/>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项目金额</w:t>
            </w:r>
          </w:p>
        </w:tc>
        <w:tc>
          <w:tcPr>
            <w:tcW w:w="2784" w:type="dxa"/>
            <w:vAlign w:val="center"/>
          </w:tcPr>
          <w:p w14:paraId="4055EDA1">
            <w:pPr>
              <w:pStyle w:val="2"/>
              <w:spacing w:after="0"/>
              <w:jc w:val="center"/>
              <w:rPr>
                <w:rFonts w:ascii="黑体" w:hAnsi="黑体" w:eastAsia="黑体" w:cs="仿宋_GB2312"/>
                <w:color w:val="000000"/>
                <w:kern w:val="0"/>
                <w:szCs w:val="21"/>
              </w:rPr>
            </w:pPr>
          </w:p>
        </w:tc>
      </w:tr>
      <w:tr w14:paraId="437B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487" w:type="dxa"/>
            <w:vAlign w:val="center"/>
          </w:tcPr>
          <w:p w14:paraId="7B49FF57">
            <w:pPr>
              <w:pStyle w:val="2"/>
              <w:spacing w:after="0"/>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项目概况</w:t>
            </w:r>
          </w:p>
        </w:tc>
        <w:tc>
          <w:tcPr>
            <w:tcW w:w="8263" w:type="dxa"/>
            <w:gridSpan w:val="4"/>
            <w:vAlign w:val="center"/>
          </w:tcPr>
          <w:p w14:paraId="0A2823CC">
            <w:pPr>
              <w:pStyle w:val="2"/>
              <w:spacing w:after="0"/>
              <w:jc w:val="center"/>
              <w:rPr>
                <w:rFonts w:ascii="黑体" w:hAnsi="黑体" w:eastAsia="黑体" w:cs="仿宋_GB2312"/>
                <w:color w:val="000000"/>
                <w:kern w:val="0"/>
                <w:szCs w:val="21"/>
              </w:rPr>
            </w:pPr>
          </w:p>
        </w:tc>
      </w:tr>
      <w:tr w14:paraId="5D5B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487" w:type="dxa"/>
            <w:vAlign w:val="center"/>
          </w:tcPr>
          <w:p w14:paraId="21F7BC25">
            <w:pPr>
              <w:pStyle w:val="2"/>
              <w:spacing w:after="0"/>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工作</w:t>
            </w:r>
          </w:p>
          <w:p w14:paraId="166B1C02">
            <w:pPr>
              <w:pStyle w:val="2"/>
              <w:spacing w:after="0"/>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起止时间</w:t>
            </w:r>
          </w:p>
        </w:tc>
        <w:tc>
          <w:tcPr>
            <w:tcW w:w="4192" w:type="dxa"/>
            <w:gridSpan w:val="2"/>
            <w:vAlign w:val="center"/>
          </w:tcPr>
          <w:p w14:paraId="5C9167EB">
            <w:pPr>
              <w:pStyle w:val="2"/>
              <w:spacing w:after="0"/>
              <w:jc w:val="center"/>
              <w:rPr>
                <w:rFonts w:ascii="黑体" w:hAnsi="黑体" w:eastAsia="黑体" w:cs="仿宋_GB2312"/>
                <w:color w:val="000000"/>
                <w:kern w:val="0"/>
                <w:szCs w:val="21"/>
              </w:rPr>
            </w:pPr>
            <w:r>
              <w:rPr>
                <w:rFonts w:hint="eastAsia" w:ascii="黑体" w:hAnsi="黑体" w:eastAsia="黑体" w:cs="仿宋"/>
                <w:color w:val="000000"/>
                <w:position w:val="1"/>
                <w:szCs w:val="21"/>
              </w:rPr>
              <w:t>年   月  日-   年   月  日</w:t>
            </w:r>
          </w:p>
        </w:tc>
        <w:tc>
          <w:tcPr>
            <w:tcW w:w="1286" w:type="dxa"/>
            <w:vAlign w:val="center"/>
          </w:tcPr>
          <w:p w14:paraId="7F997E58">
            <w:pPr>
              <w:pStyle w:val="2"/>
              <w:spacing w:after="0"/>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工作地点</w:t>
            </w:r>
          </w:p>
        </w:tc>
        <w:tc>
          <w:tcPr>
            <w:tcW w:w="2784" w:type="dxa"/>
            <w:vAlign w:val="center"/>
          </w:tcPr>
          <w:p w14:paraId="5A8D7D2F">
            <w:pPr>
              <w:pStyle w:val="2"/>
              <w:spacing w:after="0"/>
              <w:jc w:val="center"/>
              <w:rPr>
                <w:rFonts w:ascii="黑体" w:hAnsi="黑体" w:eastAsia="黑体" w:cs="仿宋_GB2312"/>
                <w:color w:val="000000"/>
                <w:kern w:val="0"/>
                <w:szCs w:val="21"/>
              </w:rPr>
            </w:pPr>
          </w:p>
        </w:tc>
      </w:tr>
      <w:tr w14:paraId="5CAB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487" w:type="dxa"/>
            <w:vAlign w:val="center"/>
          </w:tcPr>
          <w:p w14:paraId="5644FB5E">
            <w:pPr>
              <w:pStyle w:val="2"/>
              <w:spacing w:after="0"/>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需要专家参与何种工作</w:t>
            </w:r>
          </w:p>
        </w:tc>
        <w:tc>
          <w:tcPr>
            <w:tcW w:w="4192" w:type="dxa"/>
            <w:gridSpan w:val="2"/>
            <w:vAlign w:val="center"/>
          </w:tcPr>
          <w:p w14:paraId="1CB238B5">
            <w:pPr>
              <w:pStyle w:val="2"/>
              <w:spacing w:after="0"/>
              <w:jc w:val="center"/>
              <w:rPr>
                <w:rFonts w:ascii="黑体" w:hAnsi="黑体" w:eastAsia="黑体" w:cs="仿宋_GB2312"/>
                <w:color w:val="000000"/>
                <w:kern w:val="0"/>
                <w:szCs w:val="21"/>
              </w:rPr>
            </w:pPr>
          </w:p>
        </w:tc>
        <w:tc>
          <w:tcPr>
            <w:tcW w:w="1286" w:type="dxa"/>
            <w:vAlign w:val="center"/>
          </w:tcPr>
          <w:p w14:paraId="63FE522C">
            <w:pPr>
              <w:pStyle w:val="2"/>
              <w:spacing w:after="0"/>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需求人数</w:t>
            </w:r>
          </w:p>
        </w:tc>
        <w:tc>
          <w:tcPr>
            <w:tcW w:w="2784" w:type="dxa"/>
            <w:vAlign w:val="center"/>
          </w:tcPr>
          <w:p w14:paraId="7F414178">
            <w:pPr>
              <w:pStyle w:val="2"/>
              <w:spacing w:after="0"/>
              <w:jc w:val="center"/>
              <w:rPr>
                <w:rFonts w:ascii="黑体" w:hAnsi="黑体" w:eastAsia="黑体" w:cs="仿宋_GB2312"/>
                <w:color w:val="000000"/>
                <w:kern w:val="0"/>
                <w:szCs w:val="21"/>
              </w:rPr>
            </w:pPr>
          </w:p>
        </w:tc>
      </w:tr>
      <w:tr w14:paraId="7BB2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487" w:type="dxa"/>
            <w:vMerge w:val="restart"/>
            <w:vAlign w:val="center"/>
          </w:tcPr>
          <w:p w14:paraId="2CE25FD7">
            <w:pPr>
              <w:pStyle w:val="2"/>
              <w:spacing w:after="0"/>
              <w:jc w:val="center"/>
              <w:rPr>
                <w:rFonts w:ascii="仿宋_GB2312" w:hAnsi="仿宋_GB2312" w:eastAsia="仿宋_GB2312" w:cs="仿宋_GB2312"/>
                <w:sz w:val="24"/>
              </w:rPr>
            </w:pPr>
            <w:r>
              <w:rPr>
                <w:rFonts w:hint="eastAsia" w:ascii="黑体" w:hAnsi="黑体" w:eastAsia="黑体" w:cs="仿宋"/>
                <w:color w:val="000000"/>
                <w:position w:val="1"/>
                <w:szCs w:val="21"/>
              </w:rPr>
              <w:t>需求类型</w:t>
            </w:r>
          </w:p>
        </w:tc>
        <w:tc>
          <w:tcPr>
            <w:tcW w:w="945" w:type="dxa"/>
            <w:vAlign w:val="center"/>
          </w:tcPr>
          <w:p w14:paraId="3F80BCAE">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综合类</w:t>
            </w:r>
          </w:p>
        </w:tc>
        <w:tc>
          <w:tcPr>
            <w:tcW w:w="7318" w:type="dxa"/>
            <w:gridSpan w:val="3"/>
            <w:vAlign w:val="center"/>
          </w:tcPr>
          <w:p w14:paraId="623203FF">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 xml:space="preserve">绩效管理（ ）经济管理（ ）财政税务（ </w:t>
            </w:r>
            <w:bookmarkStart w:id="96" w:name="OLE_LINK93"/>
            <w:r>
              <w:rPr>
                <w:rFonts w:hint="eastAsia" w:ascii="黑体" w:hAnsi="黑体" w:eastAsia="黑体" w:cs="仿宋"/>
                <w:color w:val="000000"/>
                <w:position w:val="1"/>
                <w:szCs w:val="21"/>
              </w:rPr>
              <w:t>）</w:t>
            </w:r>
            <w:bookmarkEnd w:id="96"/>
            <w:r>
              <w:rPr>
                <w:rFonts w:hint="eastAsia" w:ascii="黑体" w:hAnsi="黑体" w:eastAsia="黑体" w:cs="仿宋"/>
                <w:color w:val="000000"/>
                <w:position w:val="1"/>
                <w:szCs w:val="21"/>
              </w:rPr>
              <w:t>会计审计（ ）投资评审（ ）</w:t>
            </w:r>
          </w:p>
          <w:p w14:paraId="7D68B68D">
            <w:pPr>
              <w:pStyle w:val="2"/>
              <w:spacing w:after="0"/>
              <w:jc w:val="center"/>
              <w:rPr>
                <w:rFonts w:ascii="黑体" w:hAnsi="黑体" w:eastAsia="黑体" w:cs="仿宋"/>
                <w:color w:val="000000"/>
                <w:position w:val="1"/>
                <w:szCs w:val="21"/>
              </w:rPr>
            </w:pPr>
            <w:bookmarkStart w:id="97" w:name="OLE_LINK102"/>
            <w:bookmarkStart w:id="98" w:name="OLE_LINK103"/>
            <w:r>
              <w:rPr>
                <w:rFonts w:hint="eastAsia" w:ascii="黑体" w:hAnsi="黑体" w:eastAsia="黑体" w:cs="仿宋"/>
                <w:color w:val="000000"/>
                <w:position w:val="1"/>
                <w:szCs w:val="21"/>
              </w:rPr>
              <w:t>其他</w:t>
            </w:r>
            <w:r>
              <w:rPr>
                <w:rFonts w:ascii="黑体" w:hAnsi="黑体" w:eastAsia="黑体" w:cs="仿宋"/>
                <w:color w:val="000000"/>
                <w:position w:val="1"/>
                <w:szCs w:val="21"/>
              </w:rPr>
              <w:t>_________________________________________</w:t>
            </w:r>
            <w:bookmarkEnd w:id="97"/>
            <w:bookmarkEnd w:id="98"/>
          </w:p>
        </w:tc>
      </w:tr>
      <w:tr w14:paraId="02C2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6" w:hRule="atLeast"/>
          <w:jc w:val="center"/>
        </w:trPr>
        <w:tc>
          <w:tcPr>
            <w:tcW w:w="1487" w:type="dxa"/>
            <w:vMerge w:val="continue"/>
            <w:vAlign w:val="center"/>
          </w:tcPr>
          <w:p w14:paraId="2611FC20">
            <w:pPr>
              <w:pStyle w:val="2"/>
              <w:spacing w:after="0"/>
              <w:jc w:val="left"/>
            </w:pPr>
          </w:p>
        </w:tc>
        <w:tc>
          <w:tcPr>
            <w:tcW w:w="945" w:type="dxa"/>
            <w:vAlign w:val="center"/>
          </w:tcPr>
          <w:p w14:paraId="2AFF96B7">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行业类</w:t>
            </w:r>
          </w:p>
        </w:tc>
        <w:tc>
          <w:tcPr>
            <w:tcW w:w="7318" w:type="dxa"/>
            <w:gridSpan w:val="3"/>
            <w:vAlign w:val="center"/>
          </w:tcPr>
          <w:p w14:paraId="0E7A98EF">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教    育（ ）科   技（ ）文体旅游（ ）传媒广告（ ）社保就业（ ）</w:t>
            </w:r>
          </w:p>
          <w:p w14:paraId="5A7A5A82">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城市建设（ ）卫生健康（ ）节能环保（ ）农林水利（ ）交通运输（ ）</w:t>
            </w:r>
          </w:p>
          <w:p w14:paraId="7E0A1E52">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资源勘探（ ）金融监管（ ）商业服务（ ）自然资源（ ）城乡事务（ ）</w:t>
            </w:r>
          </w:p>
          <w:p w14:paraId="44196D13">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住房保障（ ）国土气象（ ）工程建设（ ）物流仓储（ ）机械仪器（ ）</w:t>
            </w:r>
          </w:p>
          <w:p w14:paraId="2B798C34">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公安司法（ ）应急减灾（ ）知识产权（ ）政府债券（ ）法律法务（ ）</w:t>
            </w:r>
          </w:p>
          <w:p w14:paraId="140234FB">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电子信息(含计算机、电子通讯、自动化工程、网络安全和信息化等)（ ）</w:t>
            </w:r>
          </w:p>
          <w:p w14:paraId="1CB96BF7">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其他</w:t>
            </w:r>
            <w:r>
              <w:rPr>
                <w:rFonts w:ascii="黑体" w:hAnsi="黑体" w:eastAsia="黑体" w:cs="仿宋"/>
                <w:color w:val="000000"/>
                <w:position w:val="1"/>
                <w:szCs w:val="21"/>
              </w:rPr>
              <w:t>_________________________________________</w:t>
            </w:r>
          </w:p>
        </w:tc>
      </w:tr>
      <w:tr w14:paraId="01A8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487" w:type="dxa"/>
            <w:vMerge w:val="continue"/>
            <w:vAlign w:val="center"/>
          </w:tcPr>
          <w:p w14:paraId="0AC93C29">
            <w:pPr>
              <w:pStyle w:val="2"/>
              <w:spacing w:after="0"/>
              <w:jc w:val="center"/>
              <w:rPr>
                <w:rFonts w:ascii="仿宋_GB2312" w:hAnsi="仿宋_GB2312" w:eastAsia="仿宋_GB2312" w:cs="仿宋_GB2312"/>
                <w:sz w:val="24"/>
              </w:rPr>
            </w:pPr>
          </w:p>
        </w:tc>
        <w:tc>
          <w:tcPr>
            <w:tcW w:w="8263" w:type="dxa"/>
            <w:gridSpan w:val="4"/>
            <w:vAlign w:val="center"/>
          </w:tcPr>
          <w:p w14:paraId="610128A5">
            <w:pPr>
              <w:pStyle w:val="2"/>
              <w:spacing w:after="0"/>
              <w:jc w:val="left"/>
              <w:rPr>
                <w:rFonts w:ascii="黑体" w:hAnsi="黑体" w:eastAsia="黑体" w:cs="仿宋"/>
                <w:color w:val="000000"/>
                <w:position w:val="1"/>
                <w:szCs w:val="21"/>
              </w:rPr>
            </w:pPr>
            <w:r>
              <w:rPr>
                <w:rFonts w:hint="eastAsia" w:ascii="黑体" w:hAnsi="黑体" w:eastAsia="黑体" w:cs="仿宋"/>
                <w:color w:val="000000"/>
                <w:position w:val="1"/>
                <w:szCs w:val="21"/>
              </w:rPr>
              <w:t>其他说明：</w:t>
            </w:r>
          </w:p>
        </w:tc>
      </w:tr>
      <w:tr w14:paraId="24BF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87" w:type="dxa"/>
            <w:vAlign w:val="center"/>
          </w:tcPr>
          <w:p w14:paraId="6E4566DE">
            <w:pPr>
              <w:pStyle w:val="2"/>
              <w:spacing w:after="0"/>
              <w:jc w:val="center"/>
              <w:rPr>
                <w:rFonts w:ascii="仿宋_GB2312" w:hAnsi="仿宋_GB2312" w:eastAsia="仿宋_GB2312" w:cs="仿宋_GB2312"/>
                <w:sz w:val="24"/>
              </w:rPr>
            </w:pPr>
            <w:r>
              <w:rPr>
                <w:rFonts w:hint="eastAsia" w:ascii="黑体" w:hAnsi="黑体" w:eastAsia="黑体" w:cs="仿宋"/>
                <w:color w:val="000000"/>
                <w:position w:val="1"/>
                <w:szCs w:val="21"/>
              </w:rPr>
              <w:t>需指定或回避的专家姓名及原因</w:t>
            </w:r>
          </w:p>
        </w:tc>
        <w:tc>
          <w:tcPr>
            <w:tcW w:w="8263" w:type="dxa"/>
            <w:gridSpan w:val="4"/>
            <w:vAlign w:val="center"/>
          </w:tcPr>
          <w:p w14:paraId="4D72F0B6">
            <w:pPr>
              <w:pStyle w:val="2"/>
              <w:spacing w:after="0"/>
              <w:jc w:val="center"/>
              <w:rPr>
                <w:rFonts w:ascii="仿宋_GB2312" w:hAnsi="仿宋_GB2312" w:eastAsia="仿宋_GB2312" w:cs="仿宋_GB2312"/>
                <w:sz w:val="24"/>
              </w:rPr>
            </w:pPr>
          </w:p>
        </w:tc>
      </w:tr>
      <w:tr w14:paraId="31EF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487" w:type="dxa"/>
            <w:vAlign w:val="center"/>
          </w:tcPr>
          <w:p w14:paraId="2080E305">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需求单位</w:t>
            </w:r>
          </w:p>
          <w:p w14:paraId="12F26050">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经办人员</w:t>
            </w:r>
          </w:p>
        </w:tc>
        <w:tc>
          <w:tcPr>
            <w:tcW w:w="4192" w:type="dxa"/>
            <w:gridSpan w:val="2"/>
            <w:vAlign w:val="center"/>
          </w:tcPr>
          <w:p w14:paraId="0B878C08">
            <w:pPr>
              <w:pStyle w:val="2"/>
              <w:spacing w:after="0"/>
              <w:jc w:val="center"/>
              <w:rPr>
                <w:rFonts w:ascii="黑体" w:hAnsi="黑体" w:eastAsia="黑体" w:cs="仿宋"/>
                <w:color w:val="000000"/>
                <w:position w:val="1"/>
                <w:szCs w:val="21"/>
              </w:rPr>
            </w:pPr>
          </w:p>
        </w:tc>
        <w:tc>
          <w:tcPr>
            <w:tcW w:w="1286" w:type="dxa"/>
            <w:vAlign w:val="center"/>
          </w:tcPr>
          <w:p w14:paraId="291BB870">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经办人员</w:t>
            </w:r>
          </w:p>
          <w:p w14:paraId="087F63F7">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联系方式</w:t>
            </w:r>
          </w:p>
        </w:tc>
        <w:tc>
          <w:tcPr>
            <w:tcW w:w="2784" w:type="dxa"/>
            <w:vAlign w:val="center"/>
          </w:tcPr>
          <w:p w14:paraId="3EEA23BB">
            <w:pPr>
              <w:jc w:val="left"/>
              <w:rPr>
                <w:rFonts w:ascii="黑体" w:hAnsi="黑体" w:eastAsia="黑体" w:cs="仿宋"/>
                <w:color w:val="000000"/>
                <w:position w:val="1"/>
                <w:szCs w:val="21"/>
              </w:rPr>
            </w:pPr>
            <w:r>
              <w:rPr>
                <w:rFonts w:hint="eastAsia" w:ascii="黑体" w:hAnsi="黑体" w:eastAsia="黑体" w:cs="仿宋"/>
                <w:color w:val="000000"/>
                <w:position w:val="1"/>
                <w:szCs w:val="21"/>
              </w:rPr>
              <w:t>座机：</w:t>
            </w:r>
          </w:p>
          <w:p w14:paraId="037747F0">
            <w:pPr>
              <w:pStyle w:val="2"/>
              <w:spacing w:after="0"/>
              <w:rPr>
                <w:rFonts w:ascii="黑体" w:hAnsi="黑体" w:eastAsia="黑体" w:cs="仿宋"/>
                <w:color w:val="000000"/>
                <w:position w:val="1"/>
                <w:szCs w:val="21"/>
              </w:rPr>
            </w:pPr>
            <w:r>
              <w:rPr>
                <w:rFonts w:hint="eastAsia" w:ascii="黑体" w:hAnsi="黑体" w:eastAsia="黑体" w:cs="仿宋"/>
                <w:color w:val="000000"/>
                <w:position w:val="1"/>
                <w:szCs w:val="21"/>
              </w:rPr>
              <w:t>手机：</w:t>
            </w:r>
          </w:p>
        </w:tc>
      </w:tr>
      <w:tr w14:paraId="736B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87" w:type="dxa"/>
            <w:vAlign w:val="center"/>
          </w:tcPr>
          <w:p w14:paraId="50612A19">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需求单位</w:t>
            </w:r>
          </w:p>
          <w:p w14:paraId="317E236B">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意见</w:t>
            </w:r>
          </w:p>
        </w:tc>
        <w:tc>
          <w:tcPr>
            <w:tcW w:w="8263" w:type="dxa"/>
            <w:gridSpan w:val="4"/>
            <w:vAlign w:val="center"/>
          </w:tcPr>
          <w:p w14:paraId="150347EC">
            <w:pPr>
              <w:pStyle w:val="2"/>
              <w:spacing w:after="0"/>
              <w:rPr>
                <w:rFonts w:ascii="黑体" w:hAnsi="黑体" w:eastAsia="黑体" w:cs="仿宋"/>
                <w:color w:val="000000"/>
                <w:position w:val="1"/>
                <w:szCs w:val="21"/>
              </w:rPr>
            </w:pPr>
          </w:p>
          <w:p w14:paraId="371A40C7">
            <w:pPr>
              <w:pStyle w:val="2"/>
              <w:spacing w:after="0"/>
              <w:rPr>
                <w:rFonts w:ascii="黑体" w:hAnsi="黑体" w:eastAsia="黑体" w:cs="仿宋"/>
                <w:color w:val="000000"/>
                <w:position w:val="1"/>
                <w:szCs w:val="21"/>
              </w:rPr>
            </w:pPr>
          </w:p>
          <w:p w14:paraId="6C319203">
            <w:pPr>
              <w:pStyle w:val="2"/>
              <w:spacing w:after="0"/>
              <w:ind w:firstLine="5355" w:firstLineChars="2550"/>
              <w:rPr>
                <w:rFonts w:ascii="黑体" w:hAnsi="黑体" w:eastAsia="黑体" w:cs="仿宋"/>
                <w:color w:val="000000"/>
                <w:position w:val="1"/>
                <w:szCs w:val="21"/>
              </w:rPr>
            </w:pPr>
            <w:r>
              <w:rPr>
                <w:rFonts w:hint="eastAsia" w:ascii="黑体" w:hAnsi="黑体" w:eastAsia="黑体" w:cs="仿宋"/>
                <w:color w:val="000000"/>
                <w:position w:val="1"/>
                <w:szCs w:val="21"/>
              </w:rPr>
              <w:t>（公章）</w:t>
            </w:r>
          </w:p>
          <w:p w14:paraId="39124AF7">
            <w:pPr>
              <w:pStyle w:val="2"/>
              <w:spacing w:after="0"/>
              <w:rPr>
                <w:rFonts w:ascii="黑体" w:hAnsi="黑体" w:eastAsia="黑体" w:cs="仿宋"/>
                <w:color w:val="000000"/>
                <w:position w:val="1"/>
                <w:szCs w:val="21"/>
              </w:rPr>
            </w:pPr>
            <w:r>
              <w:rPr>
                <w:rFonts w:hint="eastAsia" w:ascii="黑体" w:hAnsi="黑体" w:eastAsia="黑体" w:cs="仿宋"/>
                <w:color w:val="000000"/>
                <w:position w:val="1"/>
                <w:szCs w:val="21"/>
              </w:rPr>
              <w:t xml:space="preserve">                                                  年   月   日</w:t>
            </w:r>
          </w:p>
        </w:tc>
      </w:tr>
      <w:tr w14:paraId="6EC0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487" w:type="dxa"/>
            <w:vAlign w:val="center"/>
          </w:tcPr>
          <w:p w14:paraId="0BEAEF13">
            <w:pPr>
              <w:pStyle w:val="2"/>
              <w:spacing w:after="0"/>
              <w:jc w:val="center"/>
              <w:rPr>
                <w:rFonts w:ascii="黑体" w:hAnsi="黑体" w:eastAsia="黑体" w:cs="仿宋"/>
                <w:color w:val="000000"/>
                <w:position w:val="1"/>
                <w:szCs w:val="21"/>
              </w:rPr>
            </w:pPr>
            <w:r>
              <w:rPr>
                <w:rFonts w:hint="eastAsia" w:ascii="黑体" w:hAnsi="黑体" w:eastAsia="黑体" w:cs="仿宋"/>
                <w:color w:val="000000"/>
                <w:position w:val="1"/>
                <w:szCs w:val="21"/>
              </w:rPr>
              <w:t>市财政局职能科室审核</w:t>
            </w:r>
          </w:p>
          <w:p w14:paraId="183BAD08">
            <w:pPr>
              <w:pStyle w:val="2"/>
              <w:spacing w:after="0"/>
              <w:jc w:val="center"/>
              <w:rPr>
                <w:rFonts w:ascii="仿宋_GB2312" w:hAnsi="仿宋_GB2312" w:eastAsia="仿宋_GB2312" w:cs="仿宋_GB2312"/>
                <w:sz w:val="24"/>
              </w:rPr>
            </w:pPr>
            <w:r>
              <w:rPr>
                <w:rFonts w:hint="eastAsia" w:ascii="黑体" w:hAnsi="黑体" w:eastAsia="黑体" w:cs="仿宋"/>
                <w:color w:val="000000"/>
                <w:position w:val="1"/>
                <w:szCs w:val="21"/>
              </w:rPr>
              <w:t>意见</w:t>
            </w:r>
          </w:p>
        </w:tc>
        <w:tc>
          <w:tcPr>
            <w:tcW w:w="8263" w:type="dxa"/>
            <w:gridSpan w:val="4"/>
            <w:vAlign w:val="center"/>
          </w:tcPr>
          <w:p w14:paraId="4C4A58B6">
            <w:pPr>
              <w:pStyle w:val="2"/>
              <w:widowControl/>
              <w:spacing w:after="0"/>
              <w:jc w:val="center"/>
              <w:rPr>
                <w:rFonts w:ascii="仿宋_GB2312" w:hAnsi="仿宋_GB2312" w:eastAsia="仿宋_GB2312" w:cs="仿宋_GB2312"/>
                <w:sz w:val="24"/>
              </w:rPr>
            </w:pPr>
          </w:p>
          <w:p w14:paraId="5B847BCB">
            <w:pPr>
              <w:pStyle w:val="2"/>
              <w:spacing w:after="0"/>
              <w:ind w:firstLine="5460" w:firstLineChars="2600"/>
              <w:rPr>
                <w:rFonts w:ascii="仿宋_GB2312" w:hAnsi="仿宋_GB2312" w:eastAsia="仿宋_GB2312" w:cs="仿宋_GB2312"/>
                <w:sz w:val="24"/>
              </w:rPr>
            </w:pPr>
            <w:r>
              <w:rPr>
                <w:rFonts w:hint="eastAsia" w:ascii="黑体" w:hAnsi="黑体" w:eastAsia="黑体" w:cs="仿宋"/>
                <w:color w:val="000000"/>
                <w:position w:val="1"/>
                <w:szCs w:val="21"/>
              </w:rPr>
              <w:t>（公章）</w:t>
            </w:r>
          </w:p>
          <w:p w14:paraId="666FE777">
            <w:pPr>
              <w:pStyle w:val="2"/>
              <w:spacing w:after="0"/>
              <w:jc w:val="center"/>
              <w:rPr>
                <w:rFonts w:ascii="仿宋_GB2312" w:hAnsi="仿宋_GB2312" w:eastAsia="仿宋_GB2312" w:cs="仿宋_GB2312"/>
                <w:sz w:val="24"/>
              </w:rPr>
            </w:pPr>
            <w:r>
              <w:rPr>
                <w:rFonts w:hint="eastAsia" w:ascii="黑体" w:hAnsi="黑体" w:eastAsia="黑体" w:cs="仿宋"/>
                <w:color w:val="000000"/>
                <w:position w:val="1"/>
                <w:szCs w:val="21"/>
              </w:rPr>
              <w:t xml:space="preserve">                                 年   月   日</w:t>
            </w:r>
          </w:p>
        </w:tc>
      </w:tr>
      <w:bookmarkEnd w:id="94"/>
      <w:bookmarkEnd w:id="95"/>
    </w:tbl>
    <w:p w14:paraId="570C2E56">
      <w:pPr>
        <w:pStyle w:val="7"/>
        <w:spacing w:before="0" w:beforeAutospacing="0" w:after="0" w:afterAutospacing="0" w:line="480" w:lineRule="atLeast"/>
        <w:jc w:val="both"/>
        <w:rPr>
          <w:rFonts w:ascii="方正小标宋简体" w:hAnsi="方正小标宋简体" w:eastAsia="方正小标宋简体" w:cs="方正小标宋简体"/>
          <w:w w:val="90"/>
          <w:sz w:val="44"/>
          <w:szCs w:val="44"/>
        </w:rPr>
      </w:pPr>
      <w:r>
        <w:rPr>
          <w:rFonts w:hint="eastAsia" w:ascii="黑体" w:hAnsi="黑体" w:eastAsia="黑体" w:cs="仿宋_GB2312"/>
          <w:color w:val="000000"/>
          <w:sz w:val="32"/>
          <w:szCs w:val="32"/>
        </w:rPr>
        <w:t>附件3：</w:t>
      </w:r>
    </w:p>
    <w:p w14:paraId="1F14DE3E">
      <w:pPr>
        <w:jc w:val="center"/>
        <w:rPr>
          <w:rFonts w:ascii="方正小标宋简体" w:hAnsi="方正小标宋简体" w:eastAsia="方正小标宋简体" w:cs="方正小标宋简体"/>
          <w:w w:val="90"/>
          <w:kern w:val="0"/>
          <w:sz w:val="44"/>
          <w:szCs w:val="44"/>
        </w:rPr>
      </w:pPr>
      <w:bookmarkStart w:id="99" w:name="OLE_LINK74"/>
      <w:bookmarkStart w:id="100" w:name="OLE_LINK73"/>
      <w:r>
        <w:rPr>
          <w:rFonts w:hint="eastAsia" w:ascii="方正小标宋简体" w:hAnsi="方正小标宋简体" w:eastAsia="方正小标宋简体" w:cs="方正小标宋简体"/>
          <w:w w:val="90"/>
          <w:kern w:val="0"/>
          <w:sz w:val="44"/>
          <w:szCs w:val="44"/>
        </w:rPr>
        <w:t>南昌市预算绩效管理</w:t>
      </w:r>
      <w:bookmarkEnd w:id="99"/>
      <w:bookmarkEnd w:id="100"/>
      <w:r>
        <w:rPr>
          <w:rFonts w:hint="eastAsia" w:ascii="方正小标宋简体" w:hAnsi="方正小标宋简体" w:eastAsia="方正小标宋简体" w:cs="方正小标宋简体"/>
          <w:w w:val="90"/>
          <w:kern w:val="0"/>
          <w:sz w:val="44"/>
          <w:szCs w:val="44"/>
        </w:rPr>
        <w:t>专家出库申请表</w:t>
      </w:r>
    </w:p>
    <w:tbl>
      <w:tblPr>
        <w:tblStyle w:val="8"/>
        <w:tblW w:w="9172" w:type="dxa"/>
        <w:jc w:val="center"/>
        <w:tblLayout w:type="fixed"/>
        <w:tblCellMar>
          <w:top w:w="0" w:type="dxa"/>
          <w:left w:w="0" w:type="dxa"/>
          <w:bottom w:w="0" w:type="dxa"/>
          <w:right w:w="0" w:type="dxa"/>
        </w:tblCellMar>
      </w:tblPr>
      <w:tblGrid>
        <w:gridCol w:w="1894"/>
        <w:gridCol w:w="2426"/>
        <w:gridCol w:w="2426"/>
        <w:gridCol w:w="2426"/>
      </w:tblGrid>
      <w:tr w14:paraId="7FF89495">
        <w:tblPrEx>
          <w:tblCellMar>
            <w:top w:w="0" w:type="dxa"/>
            <w:left w:w="0" w:type="dxa"/>
            <w:bottom w:w="0" w:type="dxa"/>
            <w:right w:w="0" w:type="dxa"/>
          </w:tblCellMar>
        </w:tblPrEx>
        <w:trPr>
          <w:trHeight w:val="577"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6FD63B8D">
            <w:pPr>
              <w:pStyle w:val="7"/>
              <w:spacing w:before="0" w:beforeAutospacing="0" w:after="0" w:afterAutospacing="0" w:line="400" w:lineRule="exact"/>
              <w:jc w:val="center"/>
              <w:rPr>
                <w:rFonts w:ascii="黑体" w:hAnsi="黑体" w:eastAsia="黑体" w:cs="仿宋"/>
                <w:color w:val="000000"/>
                <w:sz w:val="21"/>
                <w:szCs w:val="21"/>
              </w:rPr>
            </w:pPr>
            <w:bookmarkStart w:id="101" w:name="_Hlk216970906"/>
            <w:r>
              <w:rPr>
                <w:rFonts w:hint="eastAsia" w:ascii="黑体" w:hAnsi="黑体" w:eastAsia="黑体" w:cs="仿宋"/>
                <w:color w:val="000000"/>
                <w:w w:val="105"/>
                <w:sz w:val="21"/>
                <w:szCs w:val="21"/>
              </w:rPr>
              <w:t>专家姓名</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18994069">
            <w:pPr>
              <w:pStyle w:val="7"/>
              <w:spacing w:before="0" w:beforeAutospacing="0" w:after="0" w:afterAutospacing="0" w:line="400" w:lineRule="exact"/>
              <w:ind w:firstLine="315" w:firstLineChars="150"/>
              <w:jc w:val="center"/>
              <w:rPr>
                <w:rFonts w:ascii="黑体" w:hAnsi="黑体" w:eastAsia="黑体" w:cs="仿宋_GB2312"/>
                <w:color w:val="000000"/>
                <w:sz w:val="21"/>
                <w:szCs w:val="21"/>
              </w:rPr>
            </w:pPr>
          </w:p>
        </w:tc>
        <w:tc>
          <w:tcPr>
            <w:tcW w:w="2426" w:type="dxa"/>
            <w:tcBorders>
              <w:top w:val="single" w:color="000000" w:sz="4" w:space="0"/>
              <w:left w:val="single" w:color="000000" w:sz="4" w:space="0"/>
              <w:bottom w:val="single" w:color="000000" w:sz="4" w:space="0"/>
              <w:right w:val="single" w:color="000000" w:sz="4" w:space="0"/>
            </w:tcBorders>
            <w:vAlign w:val="center"/>
          </w:tcPr>
          <w:p w14:paraId="64741959">
            <w:pPr>
              <w:pStyle w:val="7"/>
              <w:spacing w:before="0" w:beforeAutospacing="0" w:after="0" w:afterAutospacing="0" w:line="400" w:lineRule="exact"/>
              <w:ind w:firstLine="330" w:firstLineChars="150"/>
              <w:jc w:val="center"/>
              <w:rPr>
                <w:rFonts w:ascii="黑体" w:hAnsi="黑体" w:eastAsia="黑体" w:cs="仿宋"/>
                <w:color w:val="000000"/>
                <w:w w:val="105"/>
                <w:sz w:val="21"/>
                <w:szCs w:val="21"/>
              </w:rPr>
            </w:pPr>
            <w:r>
              <w:rPr>
                <w:rFonts w:hint="eastAsia" w:ascii="黑体" w:hAnsi="黑体" w:eastAsia="黑体" w:cs="仿宋"/>
                <w:color w:val="000000"/>
                <w:w w:val="105"/>
                <w:sz w:val="21"/>
                <w:szCs w:val="21"/>
              </w:rPr>
              <w:t>性别</w:t>
            </w:r>
          </w:p>
        </w:tc>
        <w:tc>
          <w:tcPr>
            <w:tcW w:w="2426" w:type="dxa"/>
            <w:tcBorders>
              <w:top w:val="single" w:color="000000" w:sz="4" w:space="0"/>
              <w:left w:val="single" w:color="000000" w:sz="4" w:space="0"/>
              <w:bottom w:val="single" w:color="000000" w:sz="4" w:space="0"/>
              <w:right w:val="single" w:color="000000" w:sz="4" w:space="0"/>
            </w:tcBorders>
            <w:vAlign w:val="center"/>
          </w:tcPr>
          <w:p w14:paraId="2CF98ACC">
            <w:pPr>
              <w:pStyle w:val="7"/>
              <w:spacing w:before="0" w:beforeAutospacing="0" w:after="0" w:afterAutospacing="0" w:line="400" w:lineRule="exact"/>
              <w:ind w:firstLine="315" w:firstLineChars="150"/>
              <w:jc w:val="center"/>
              <w:rPr>
                <w:rFonts w:ascii="黑体" w:hAnsi="黑体" w:eastAsia="黑体" w:cs="仿宋_GB2312"/>
                <w:color w:val="000000"/>
                <w:sz w:val="21"/>
                <w:szCs w:val="21"/>
              </w:rPr>
            </w:pPr>
          </w:p>
        </w:tc>
      </w:tr>
      <w:tr w14:paraId="6C562E51">
        <w:tblPrEx>
          <w:tblCellMar>
            <w:top w:w="0" w:type="dxa"/>
            <w:left w:w="0" w:type="dxa"/>
            <w:bottom w:w="0" w:type="dxa"/>
            <w:right w:w="0" w:type="dxa"/>
          </w:tblCellMar>
        </w:tblPrEx>
        <w:trPr>
          <w:trHeight w:val="556"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596E98ED">
            <w:pPr>
              <w:pStyle w:val="7"/>
              <w:spacing w:before="0" w:beforeAutospacing="0" w:after="0" w:afterAutospacing="0" w:line="400" w:lineRule="exact"/>
              <w:jc w:val="center"/>
              <w:rPr>
                <w:rFonts w:ascii="黑体" w:hAnsi="黑体" w:eastAsia="黑体" w:cs="仿宋"/>
                <w:color w:val="000000"/>
                <w:sz w:val="21"/>
                <w:szCs w:val="21"/>
              </w:rPr>
            </w:pPr>
            <w:r>
              <w:rPr>
                <w:rFonts w:hint="eastAsia" w:ascii="黑体" w:hAnsi="黑体" w:eastAsia="黑体" w:cs="仿宋"/>
                <w:color w:val="000000"/>
                <w:w w:val="105"/>
                <w:sz w:val="21"/>
                <w:szCs w:val="21"/>
              </w:rPr>
              <w:t>进入专家库时间</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5EE7B564">
            <w:pPr>
              <w:pStyle w:val="7"/>
              <w:spacing w:before="0" w:beforeAutospacing="0" w:after="0" w:afterAutospacing="0" w:line="400" w:lineRule="exact"/>
              <w:jc w:val="center"/>
              <w:rPr>
                <w:rFonts w:ascii="黑体" w:hAnsi="黑体" w:eastAsia="黑体" w:cs="仿宋_GB2312"/>
                <w:color w:val="000000"/>
                <w:sz w:val="21"/>
                <w:szCs w:val="21"/>
              </w:rPr>
            </w:pPr>
          </w:p>
        </w:tc>
        <w:tc>
          <w:tcPr>
            <w:tcW w:w="2426" w:type="dxa"/>
            <w:tcBorders>
              <w:top w:val="single" w:color="000000" w:sz="4" w:space="0"/>
              <w:left w:val="single" w:color="000000" w:sz="4" w:space="0"/>
              <w:bottom w:val="single" w:color="000000" w:sz="4" w:space="0"/>
              <w:right w:val="single" w:color="000000" w:sz="4" w:space="0"/>
            </w:tcBorders>
            <w:vAlign w:val="center"/>
          </w:tcPr>
          <w:p w14:paraId="6082A904">
            <w:pPr>
              <w:pStyle w:val="7"/>
              <w:spacing w:before="0" w:beforeAutospacing="0" w:after="0" w:afterAutospacing="0" w:line="400" w:lineRule="exact"/>
              <w:jc w:val="center"/>
              <w:rPr>
                <w:rFonts w:ascii="黑体" w:hAnsi="黑体" w:eastAsia="黑体" w:cs="仿宋"/>
                <w:color w:val="000000"/>
                <w:w w:val="105"/>
                <w:sz w:val="21"/>
                <w:szCs w:val="21"/>
              </w:rPr>
            </w:pPr>
            <w:bookmarkStart w:id="102" w:name="OLE_LINK75"/>
            <w:r>
              <w:rPr>
                <w:rFonts w:hint="eastAsia" w:ascii="黑体" w:hAnsi="黑体" w:eastAsia="黑体" w:cs="仿宋"/>
                <w:color w:val="000000"/>
                <w:w w:val="105"/>
                <w:sz w:val="21"/>
                <w:szCs w:val="21"/>
              </w:rPr>
              <w:t>专家库编号</w:t>
            </w:r>
            <w:bookmarkEnd w:id="102"/>
          </w:p>
        </w:tc>
        <w:tc>
          <w:tcPr>
            <w:tcW w:w="2426" w:type="dxa"/>
            <w:tcBorders>
              <w:top w:val="single" w:color="000000" w:sz="4" w:space="0"/>
              <w:left w:val="single" w:color="000000" w:sz="4" w:space="0"/>
              <w:bottom w:val="single" w:color="000000" w:sz="4" w:space="0"/>
              <w:right w:val="single" w:color="000000" w:sz="4" w:space="0"/>
            </w:tcBorders>
            <w:vAlign w:val="center"/>
          </w:tcPr>
          <w:p w14:paraId="089F9FF6">
            <w:pPr>
              <w:pStyle w:val="7"/>
              <w:spacing w:before="0" w:beforeAutospacing="0" w:after="0" w:afterAutospacing="0" w:line="400" w:lineRule="exact"/>
              <w:jc w:val="center"/>
              <w:rPr>
                <w:rFonts w:ascii="黑体" w:hAnsi="黑体" w:eastAsia="黑体" w:cs="仿宋_GB2312"/>
                <w:color w:val="000000"/>
                <w:sz w:val="21"/>
                <w:szCs w:val="21"/>
              </w:rPr>
            </w:pPr>
          </w:p>
        </w:tc>
      </w:tr>
      <w:tr w14:paraId="206AA88A">
        <w:tblPrEx>
          <w:tblCellMar>
            <w:top w:w="0" w:type="dxa"/>
            <w:left w:w="0" w:type="dxa"/>
            <w:bottom w:w="0" w:type="dxa"/>
            <w:right w:w="0" w:type="dxa"/>
          </w:tblCellMar>
        </w:tblPrEx>
        <w:trPr>
          <w:trHeight w:val="556"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62CA933C">
            <w:pPr>
              <w:pStyle w:val="7"/>
              <w:spacing w:before="0" w:beforeAutospacing="0" w:after="0" w:afterAutospacing="0" w:line="400" w:lineRule="exact"/>
              <w:jc w:val="center"/>
              <w:rPr>
                <w:rFonts w:ascii="黑体" w:hAnsi="黑体" w:eastAsia="黑体" w:cs="仿宋"/>
                <w:color w:val="000000"/>
                <w:w w:val="105"/>
                <w:sz w:val="21"/>
                <w:szCs w:val="21"/>
              </w:rPr>
            </w:pPr>
            <w:bookmarkStart w:id="103" w:name="_Hlk217030480"/>
            <w:r>
              <w:rPr>
                <w:rFonts w:hint="eastAsia" w:ascii="黑体" w:hAnsi="黑体" w:eastAsia="黑体" w:cs="仿宋"/>
                <w:color w:val="000000"/>
                <w:w w:val="105"/>
                <w:sz w:val="21"/>
                <w:szCs w:val="21"/>
              </w:rPr>
              <w:t>所在单位</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13D4D9BA">
            <w:pPr>
              <w:pStyle w:val="7"/>
              <w:spacing w:before="0" w:beforeAutospacing="0" w:after="0" w:afterAutospacing="0" w:line="400" w:lineRule="exact"/>
              <w:jc w:val="center"/>
              <w:rPr>
                <w:rFonts w:ascii="黑体" w:hAnsi="黑体" w:eastAsia="黑体" w:cs="仿宋_GB2312"/>
                <w:color w:val="000000"/>
                <w:sz w:val="21"/>
                <w:szCs w:val="21"/>
              </w:rPr>
            </w:pPr>
          </w:p>
        </w:tc>
        <w:tc>
          <w:tcPr>
            <w:tcW w:w="2426" w:type="dxa"/>
            <w:tcBorders>
              <w:top w:val="single" w:color="000000" w:sz="4" w:space="0"/>
              <w:left w:val="single" w:color="000000" w:sz="4" w:space="0"/>
              <w:bottom w:val="single" w:color="000000" w:sz="4" w:space="0"/>
              <w:right w:val="single" w:color="000000" w:sz="4" w:space="0"/>
            </w:tcBorders>
            <w:vAlign w:val="center"/>
          </w:tcPr>
          <w:p w14:paraId="4498053E">
            <w:pPr>
              <w:pStyle w:val="7"/>
              <w:spacing w:before="0" w:beforeAutospacing="0" w:after="0" w:afterAutospacing="0" w:line="400" w:lineRule="exact"/>
              <w:jc w:val="center"/>
              <w:rPr>
                <w:rFonts w:ascii="黑体" w:hAnsi="黑体" w:eastAsia="黑体" w:cs="仿宋"/>
                <w:color w:val="000000"/>
                <w:w w:val="105"/>
                <w:sz w:val="21"/>
                <w:szCs w:val="21"/>
              </w:rPr>
            </w:pPr>
            <w:r>
              <w:rPr>
                <w:rFonts w:hint="eastAsia" w:ascii="黑体" w:hAnsi="黑体" w:eastAsia="黑体" w:cs="仿宋"/>
                <w:color w:val="000000"/>
                <w:w w:val="105"/>
                <w:sz w:val="21"/>
                <w:szCs w:val="21"/>
              </w:rPr>
              <w:t>职务（职称）</w:t>
            </w:r>
          </w:p>
        </w:tc>
        <w:tc>
          <w:tcPr>
            <w:tcW w:w="2426" w:type="dxa"/>
            <w:tcBorders>
              <w:top w:val="single" w:color="000000" w:sz="4" w:space="0"/>
              <w:left w:val="single" w:color="000000" w:sz="4" w:space="0"/>
              <w:bottom w:val="single" w:color="000000" w:sz="4" w:space="0"/>
              <w:right w:val="single" w:color="000000" w:sz="4" w:space="0"/>
            </w:tcBorders>
            <w:vAlign w:val="center"/>
          </w:tcPr>
          <w:p w14:paraId="17195551">
            <w:pPr>
              <w:pStyle w:val="7"/>
              <w:spacing w:before="0" w:beforeAutospacing="0" w:after="0" w:afterAutospacing="0" w:line="400" w:lineRule="exact"/>
              <w:jc w:val="center"/>
              <w:rPr>
                <w:rFonts w:ascii="黑体" w:hAnsi="黑体" w:eastAsia="黑体" w:cs="仿宋_GB2312"/>
                <w:color w:val="000000"/>
                <w:sz w:val="21"/>
                <w:szCs w:val="21"/>
              </w:rPr>
            </w:pPr>
          </w:p>
        </w:tc>
      </w:tr>
      <w:bookmarkEnd w:id="103"/>
      <w:tr w14:paraId="2AE7EF19">
        <w:tblPrEx>
          <w:tblCellMar>
            <w:top w:w="0" w:type="dxa"/>
            <w:left w:w="0" w:type="dxa"/>
            <w:bottom w:w="0" w:type="dxa"/>
            <w:right w:w="0" w:type="dxa"/>
          </w:tblCellMar>
        </w:tblPrEx>
        <w:trPr>
          <w:trHeight w:val="556"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4C11408C">
            <w:pPr>
              <w:pStyle w:val="7"/>
              <w:spacing w:before="0" w:beforeAutospacing="0" w:after="0" w:afterAutospacing="0" w:line="400" w:lineRule="exact"/>
              <w:jc w:val="center"/>
              <w:rPr>
                <w:rFonts w:ascii="黑体" w:hAnsi="黑体" w:eastAsia="黑体" w:cs="仿宋"/>
                <w:color w:val="000000"/>
                <w:w w:val="105"/>
                <w:sz w:val="21"/>
                <w:szCs w:val="21"/>
              </w:rPr>
            </w:pPr>
            <w:r>
              <w:rPr>
                <w:rFonts w:hint="eastAsia" w:ascii="黑体" w:hAnsi="黑体" w:eastAsia="黑体" w:cs="仿宋"/>
                <w:color w:val="000000"/>
                <w:w w:val="105"/>
                <w:sz w:val="21"/>
                <w:szCs w:val="21"/>
              </w:rPr>
              <w:t>联系方式</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5BF050D7">
            <w:pPr>
              <w:pStyle w:val="7"/>
              <w:spacing w:before="0" w:beforeAutospacing="0" w:after="0" w:afterAutospacing="0" w:line="400" w:lineRule="exact"/>
              <w:jc w:val="center"/>
              <w:rPr>
                <w:rFonts w:ascii="黑体" w:hAnsi="黑体" w:eastAsia="黑体" w:cs="仿宋_GB2312"/>
                <w:color w:val="000000"/>
                <w:sz w:val="21"/>
                <w:szCs w:val="21"/>
              </w:rPr>
            </w:pPr>
          </w:p>
        </w:tc>
        <w:tc>
          <w:tcPr>
            <w:tcW w:w="2426" w:type="dxa"/>
            <w:tcBorders>
              <w:top w:val="single" w:color="000000" w:sz="4" w:space="0"/>
              <w:left w:val="single" w:color="000000" w:sz="4" w:space="0"/>
              <w:bottom w:val="single" w:color="000000" w:sz="4" w:space="0"/>
              <w:right w:val="single" w:color="000000" w:sz="4" w:space="0"/>
            </w:tcBorders>
            <w:vAlign w:val="center"/>
          </w:tcPr>
          <w:p w14:paraId="79C454C1">
            <w:pPr>
              <w:pStyle w:val="7"/>
              <w:spacing w:before="0" w:beforeAutospacing="0" w:after="0" w:afterAutospacing="0" w:line="400" w:lineRule="exact"/>
              <w:jc w:val="center"/>
              <w:rPr>
                <w:rFonts w:ascii="黑体" w:hAnsi="黑体" w:eastAsia="黑体" w:cs="仿宋"/>
                <w:color w:val="000000"/>
                <w:w w:val="105"/>
                <w:sz w:val="21"/>
                <w:szCs w:val="21"/>
              </w:rPr>
            </w:pPr>
            <w:r>
              <w:rPr>
                <w:rFonts w:hint="eastAsia" w:ascii="黑体" w:hAnsi="黑体" w:eastAsia="黑体" w:cs="仿宋"/>
                <w:color w:val="000000"/>
                <w:w w:val="105"/>
                <w:sz w:val="21"/>
                <w:szCs w:val="21"/>
              </w:rPr>
              <w:t>入库专业领域</w:t>
            </w:r>
          </w:p>
        </w:tc>
        <w:tc>
          <w:tcPr>
            <w:tcW w:w="2426" w:type="dxa"/>
            <w:tcBorders>
              <w:top w:val="single" w:color="000000" w:sz="4" w:space="0"/>
              <w:left w:val="single" w:color="000000" w:sz="4" w:space="0"/>
              <w:bottom w:val="single" w:color="000000" w:sz="4" w:space="0"/>
              <w:right w:val="single" w:color="000000" w:sz="4" w:space="0"/>
            </w:tcBorders>
            <w:vAlign w:val="center"/>
          </w:tcPr>
          <w:p w14:paraId="43DCAD1D">
            <w:pPr>
              <w:pStyle w:val="7"/>
              <w:spacing w:before="0" w:beforeAutospacing="0" w:after="0" w:afterAutospacing="0" w:line="400" w:lineRule="exact"/>
              <w:jc w:val="center"/>
              <w:rPr>
                <w:rFonts w:ascii="黑体" w:hAnsi="黑体" w:eastAsia="黑体" w:cs="仿宋_GB2312"/>
                <w:color w:val="000000"/>
                <w:sz w:val="21"/>
                <w:szCs w:val="21"/>
              </w:rPr>
            </w:pPr>
          </w:p>
        </w:tc>
      </w:tr>
      <w:bookmarkEnd w:id="101"/>
      <w:tr w14:paraId="51608C10">
        <w:tblPrEx>
          <w:tblCellMar>
            <w:top w:w="0" w:type="dxa"/>
            <w:left w:w="0" w:type="dxa"/>
            <w:bottom w:w="0" w:type="dxa"/>
            <w:right w:w="0" w:type="dxa"/>
          </w:tblCellMar>
        </w:tblPrEx>
        <w:trPr>
          <w:trHeight w:val="493"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2DD7867F">
            <w:pPr>
              <w:pStyle w:val="7"/>
              <w:spacing w:before="0" w:beforeAutospacing="0" w:after="0" w:afterAutospacing="0" w:line="400" w:lineRule="exact"/>
              <w:jc w:val="center"/>
              <w:rPr>
                <w:rFonts w:ascii="黑体" w:hAnsi="黑体" w:eastAsia="黑体" w:cs="仿宋"/>
                <w:color w:val="000000"/>
                <w:kern w:val="2"/>
                <w:sz w:val="21"/>
                <w:szCs w:val="21"/>
              </w:rPr>
            </w:pPr>
            <w:r>
              <w:rPr>
                <w:rFonts w:hint="eastAsia" w:ascii="黑体" w:hAnsi="黑体" w:eastAsia="黑体" w:cs="仿宋"/>
                <w:color w:val="000000"/>
                <w:w w:val="105"/>
                <w:kern w:val="2"/>
                <w:sz w:val="21"/>
                <w:szCs w:val="21"/>
              </w:rPr>
              <w:t>身份证号码</w:t>
            </w:r>
          </w:p>
        </w:tc>
        <w:tc>
          <w:tcPr>
            <w:tcW w:w="7278" w:type="dxa"/>
            <w:gridSpan w:val="3"/>
            <w:tcBorders>
              <w:top w:val="single" w:color="000000" w:sz="4" w:space="0"/>
              <w:left w:val="single" w:color="000000" w:sz="4" w:space="0"/>
              <w:bottom w:val="single" w:color="000000" w:sz="4" w:space="0"/>
              <w:right w:val="single" w:color="000000" w:sz="4" w:space="0"/>
            </w:tcBorders>
            <w:noWrap/>
            <w:vAlign w:val="center"/>
          </w:tcPr>
          <w:p w14:paraId="567FC2C0">
            <w:pPr>
              <w:pStyle w:val="7"/>
              <w:spacing w:before="0" w:beforeAutospacing="0" w:after="0" w:afterAutospacing="0" w:line="400" w:lineRule="exact"/>
              <w:jc w:val="center"/>
              <w:rPr>
                <w:rFonts w:ascii="黑体" w:hAnsi="黑体" w:eastAsia="黑体" w:cs="仿宋_GB2312"/>
                <w:color w:val="000000"/>
                <w:kern w:val="2"/>
                <w:sz w:val="21"/>
                <w:szCs w:val="21"/>
              </w:rPr>
            </w:pPr>
          </w:p>
        </w:tc>
      </w:tr>
      <w:tr w14:paraId="16F17D77">
        <w:tblPrEx>
          <w:tblCellMar>
            <w:top w:w="0" w:type="dxa"/>
            <w:left w:w="0" w:type="dxa"/>
            <w:bottom w:w="0" w:type="dxa"/>
            <w:right w:w="0" w:type="dxa"/>
          </w:tblCellMar>
        </w:tblPrEx>
        <w:trPr>
          <w:trHeight w:val="2116"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0FDA40AF">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hint="eastAsia" w:ascii="黑体" w:hAnsi="黑体" w:eastAsia="黑体" w:cs="仿宋"/>
                <w:color w:val="000000"/>
                <w:w w:val="105"/>
                <w:kern w:val="2"/>
                <w:sz w:val="21"/>
                <w:szCs w:val="21"/>
              </w:rPr>
              <w:t>申请人</w:t>
            </w:r>
          </w:p>
          <w:p w14:paraId="1125960A">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hint="eastAsia" w:ascii="黑体" w:hAnsi="黑体" w:eastAsia="黑体" w:cs="仿宋"/>
                <w:color w:val="000000"/>
                <w:w w:val="105"/>
                <w:kern w:val="2"/>
                <w:sz w:val="21"/>
                <w:szCs w:val="21"/>
              </w:rPr>
              <w:t>声明</w:t>
            </w:r>
          </w:p>
        </w:tc>
        <w:tc>
          <w:tcPr>
            <w:tcW w:w="7278" w:type="dxa"/>
            <w:gridSpan w:val="3"/>
            <w:tcBorders>
              <w:top w:val="single" w:color="000000" w:sz="4" w:space="0"/>
              <w:left w:val="single" w:color="000000" w:sz="4" w:space="0"/>
              <w:bottom w:val="single" w:color="000000" w:sz="4" w:space="0"/>
              <w:right w:val="single" w:color="000000" w:sz="4" w:space="0"/>
            </w:tcBorders>
            <w:noWrap/>
            <w:vAlign w:val="center"/>
          </w:tcPr>
          <w:p w14:paraId="2760E33D">
            <w:pPr>
              <w:ind w:firstLine="440" w:firstLineChars="200"/>
              <w:jc w:val="center"/>
              <w:rPr>
                <w:rFonts w:ascii="黑体" w:hAnsi="黑体" w:eastAsia="黑体" w:cs="仿宋"/>
                <w:color w:val="000000"/>
                <w:w w:val="105"/>
                <w:szCs w:val="21"/>
              </w:rPr>
            </w:pPr>
            <w:r>
              <w:rPr>
                <w:rFonts w:hint="eastAsia" w:ascii="黑体" w:hAnsi="黑体" w:eastAsia="黑体" w:cs="仿宋"/>
                <w:color w:val="000000"/>
                <w:w w:val="105"/>
                <w:szCs w:val="21"/>
              </w:rPr>
              <w:t>本人因_____________________________原因，已不适宜继续担任</w:t>
            </w:r>
            <w:bookmarkStart w:id="104" w:name="OLE_LINK33"/>
            <w:r>
              <w:rPr>
                <w:rFonts w:hint="eastAsia" w:ascii="黑体" w:hAnsi="黑体" w:eastAsia="黑体" w:cs="仿宋"/>
                <w:color w:val="000000"/>
                <w:w w:val="105"/>
                <w:szCs w:val="21"/>
              </w:rPr>
              <w:t>南昌市预算绩效管理专家</w:t>
            </w:r>
            <w:bookmarkEnd w:id="104"/>
            <w:r>
              <w:rPr>
                <w:rFonts w:hint="eastAsia" w:ascii="黑体" w:hAnsi="黑体" w:eastAsia="黑体" w:cs="仿宋"/>
                <w:color w:val="000000"/>
                <w:w w:val="105"/>
                <w:szCs w:val="21"/>
              </w:rPr>
              <w:t>。</w:t>
            </w:r>
            <w:r>
              <w:rPr>
                <w:rFonts w:ascii="黑体" w:hAnsi="黑体" w:eastAsia="黑体" w:cs="仿宋"/>
                <w:color w:val="000000"/>
                <w:w w:val="105"/>
                <w:szCs w:val="21"/>
              </w:rPr>
              <w:t>经慎重考虑</w:t>
            </w:r>
            <w:r>
              <w:rPr>
                <w:rFonts w:hint="eastAsia" w:ascii="黑体" w:hAnsi="黑体" w:eastAsia="黑体" w:cs="仿宋"/>
                <w:color w:val="000000"/>
                <w:w w:val="105"/>
                <w:szCs w:val="21"/>
              </w:rPr>
              <w:t>，现申请解除南昌市预算绩效管理专家资格，并自愿退出南昌市预算绩效管理专家库。本人已充分</w:t>
            </w:r>
            <w:r>
              <w:rPr>
                <w:rFonts w:ascii="黑体" w:hAnsi="黑体" w:eastAsia="黑体" w:cs="仿宋"/>
                <w:color w:val="000000"/>
                <w:w w:val="105"/>
                <w:szCs w:val="21"/>
              </w:rPr>
              <w:t>理解退出后不再享有专家权利，亦不再承担相应义务</w:t>
            </w:r>
            <w:r>
              <w:rPr>
                <w:rFonts w:hint="eastAsia" w:ascii="黑体" w:hAnsi="黑体" w:eastAsia="黑体" w:cs="仿宋"/>
                <w:color w:val="000000"/>
                <w:w w:val="105"/>
                <w:szCs w:val="21"/>
              </w:rPr>
              <w:t>，请同意批准。</w:t>
            </w:r>
          </w:p>
        </w:tc>
      </w:tr>
      <w:tr w14:paraId="10831474">
        <w:tblPrEx>
          <w:tblCellMar>
            <w:top w:w="0" w:type="dxa"/>
            <w:left w:w="0" w:type="dxa"/>
            <w:bottom w:w="0" w:type="dxa"/>
            <w:right w:w="0" w:type="dxa"/>
          </w:tblCellMar>
        </w:tblPrEx>
        <w:trPr>
          <w:trHeight w:val="1546"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0DA4B350">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hint="eastAsia" w:ascii="黑体" w:hAnsi="黑体" w:eastAsia="黑体" w:cs="仿宋"/>
                <w:color w:val="000000"/>
                <w:w w:val="105"/>
                <w:kern w:val="2"/>
                <w:sz w:val="21"/>
                <w:szCs w:val="21"/>
              </w:rPr>
              <w:t>申请人</w:t>
            </w:r>
          </w:p>
          <w:p w14:paraId="1EC46DCF">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hint="eastAsia" w:ascii="黑体" w:hAnsi="黑体" w:eastAsia="黑体" w:cs="仿宋"/>
                <w:color w:val="000000"/>
                <w:w w:val="105"/>
                <w:kern w:val="2"/>
                <w:sz w:val="21"/>
                <w:szCs w:val="21"/>
              </w:rPr>
              <w:t>承诺</w:t>
            </w:r>
          </w:p>
        </w:tc>
        <w:tc>
          <w:tcPr>
            <w:tcW w:w="7278" w:type="dxa"/>
            <w:gridSpan w:val="3"/>
            <w:tcBorders>
              <w:top w:val="single" w:color="000000" w:sz="4" w:space="0"/>
              <w:left w:val="single" w:color="000000" w:sz="4" w:space="0"/>
              <w:bottom w:val="single" w:color="000000" w:sz="4" w:space="0"/>
              <w:right w:val="single" w:color="000000" w:sz="4" w:space="0"/>
            </w:tcBorders>
            <w:noWrap/>
            <w:vAlign w:val="center"/>
          </w:tcPr>
          <w:p w14:paraId="2DE32646">
            <w:pPr>
              <w:pStyle w:val="7"/>
              <w:spacing w:before="0" w:beforeAutospacing="0" w:after="0" w:afterAutospacing="0" w:line="400" w:lineRule="exact"/>
              <w:jc w:val="center"/>
              <w:rPr>
                <w:rFonts w:ascii="黑体" w:hAnsi="黑体" w:eastAsia="黑体" w:cs="仿宋_GB2312"/>
                <w:color w:val="000000"/>
                <w:kern w:val="2"/>
                <w:sz w:val="21"/>
                <w:szCs w:val="21"/>
              </w:rPr>
            </w:pPr>
            <w:r>
              <w:rPr>
                <w:rFonts w:hint="eastAsia" w:ascii="黑体" w:hAnsi="黑体" w:eastAsia="黑体" w:cs="仿宋_GB2312"/>
                <w:color w:val="000000"/>
                <w:kern w:val="2"/>
                <w:sz w:val="21"/>
                <w:szCs w:val="21"/>
              </w:rPr>
              <w:t xml:space="preserve">    本</w:t>
            </w:r>
            <w:r>
              <w:rPr>
                <w:rFonts w:hint="eastAsia" w:ascii="黑体" w:hAnsi="黑体" w:eastAsia="黑体" w:cs="仿宋"/>
                <w:color w:val="000000"/>
                <w:w w:val="105"/>
                <w:kern w:val="2"/>
                <w:sz w:val="21"/>
                <w:szCs w:val="21"/>
              </w:rPr>
              <w:t>人承诺</w:t>
            </w:r>
            <w:r>
              <w:rPr>
                <w:rFonts w:ascii="黑体" w:hAnsi="黑体" w:eastAsia="黑体" w:cs="仿宋"/>
                <w:color w:val="000000"/>
                <w:w w:val="105"/>
                <w:kern w:val="2"/>
                <w:sz w:val="21"/>
                <w:szCs w:val="21"/>
              </w:rPr>
              <w:t>对</w:t>
            </w:r>
            <w:r>
              <w:rPr>
                <w:rFonts w:hint="eastAsia" w:ascii="黑体" w:hAnsi="黑体" w:eastAsia="黑体" w:cs="仿宋"/>
                <w:color w:val="000000"/>
                <w:w w:val="105"/>
                <w:kern w:val="2"/>
                <w:sz w:val="21"/>
                <w:szCs w:val="21"/>
              </w:rPr>
              <w:t>担任</w:t>
            </w:r>
            <w:r>
              <w:rPr>
                <w:rFonts w:hint="eastAsia" w:ascii="黑体" w:hAnsi="黑体" w:eastAsia="黑体" w:cs="仿宋"/>
                <w:color w:val="000000"/>
                <w:w w:val="105"/>
                <w:sz w:val="21"/>
                <w:szCs w:val="21"/>
              </w:rPr>
              <w:t>南昌市预算绩效管理专家</w:t>
            </w:r>
            <w:r>
              <w:rPr>
                <w:rFonts w:ascii="黑体" w:hAnsi="黑体" w:eastAsia="黑体" w:cs="仿宋"/>
                <w:color w:val="000000"/>
                <w:w w:val="105"/>
                <w:kern w:val="2"/>
                <w:sz w:val="21"/>
                <w:szCs w:val="21"/>
              </w:rPr>
              <w:t>期间知悉的未公开信息、数据、评审细节等，将继续严格履行保密义务。</w:t>
            </w:r>
          </w:p>
        </w:tc>
      </w:tr>
      <w:tr w14:paraId="1D4ABF10">
        <w:tblPrEx>
          <w:tblCellMar>
            <w:top w:w="0" w:type="dxa"/>
            <w:left w:w="0" w:type="dxa"/>
            <w:bottom w:w="0" w:type="dxa"/>
            <w:right w:w="0" w:type="dxa"/>
          </w:tblCellMar>
        </w:tblPrEx>
        <w:trPr>
          <w:trHeight w:val="776"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24DE98C1">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hint="eastAsia" w:ascii="黑体" w:hAnsi="黑体" w:eastAsia="黑体" w:cs="仿宋"/>
                <w:color w:val="000000"/>
                <w:w w:val="105"/>
                <w:kern w:val="2"/>
                <w:sz w:val="21"/>
                <w:szCs w:val="21"/>
              </w:rPr>
              <w:t>申请人签字</w:t>
            </w:r>
          </w:p>
          <w:p w14:paraId="59D1353E">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hint="eastAsia" w:ascii="黑体" w:hAnsi="黑体" w:eastAsia="黑体" w:cs="仿宋"/>
                <w:color w:val="000000"/>
                <w:w w:val="105"/>
                <w:kern w:val="2"/>
                <w:sz w:val="21"/>
                <w:szCs w:val="21"/>
              </w:rPr>
              <w:t>（手写）</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2E583761">
            <w:pPr>
              <w:pStyle w:val="7"/>
              <w:spacing w:before="0" w:beforeAutospacing="0" w:after="0" w:afterAutospacing="0" w:line="400" w:lineRule="exact"/>
              <w:jc w:val="center"/>
              <w:rPr>
                <w:rFonts w:ascii="黑体" w:hAnsi="黑体" w:eastAsia="黑体" w:cs="仿宋_GB2312"/>
                <w:color w:val="000000"/>
                <w:kern w:val="2"/>
                <w:sz w:val="21"/>
                <w:szCs w:val="21"/>
              </w:rPr>
            </w:pPr>
          </w:p>
        </w:tc>
        <w:tc>
          <w:tcPr>
            <w:tcW w:w="2426" w:type="dxa"/>
            <w:tcBorders>
              <w:top w:val="single" w:color="000000" w:sz="4" w:space="0"/>
              <w:left w:val="single" w:color="000000" w:sz="4" w:space="0"/>
              <w:bottom w:val="single" w:color="000000" w:sz="4" w:space="0"/>
              <w:right w:val="single" w:color="000000" w:sz="4" w:space="0"/>
            </w:tcBorders>
            <w:vAlign w:val="center"/>
          </w:tcPr>
          <w:p w14:paraId="59ADC88B">
            <w:pPr>
              <w:pStyle w:val="7"/>
              <w:spacing w:before="0" w:beforeAutospacing="0" w:after="0" w:afterAutospacing="0" w:line="400" w:lineRule="exact"/>
              <w:jc w:val="center"/>
              <w:rPr>
                <w:rFonts w:ascii="黑体" w:hAnsi="黑体" w:eastAsia="黑体" w:cs="仿宋_GB2312"/>
                <w:color w:val="000000"/>
                <w:kern w:val="2"/>
                <w:sz w:val="21"/>
                <w:szCs w:val="21"/>
              </w:rPr>
            </w:pPr>
            <w:r>
              <w:rPr>
                <w:rFonts w:hint="eastAsia" w:ascii="黑体" w:hAnsi="黑体" w:eastAsia="黑体" w:cs="仿宋_GB2312"/>
                <w:color w:val="000000"/>
                <w:kern w:val="2"/>
                <w:sz w:val="21"/>
                <w:szCs w:val="21"/>
              </w:rPr>
              <w:t>申请时间：</w:t>
            </w:r>
          </w:p>
        </w:tc>
        <w:tc>
          <w:tcPr>
            <w:tcW w:w="2426" w:type="dxa"/>
            <w:tcBorders>
              <w:top w:val="single" w:color="000000" w:sz="4" w:space="0"/>
              <w:left w:val="single" w:color="000000" w:sz="4" w:space="0"/>
              <w:bottom w:val="single" w:color="000000" w:sz="4" w:space="0"/>
              <w:right w:val="single" w:color="000000" w:sz="4" w:space="0"/>
            </w:tcBorders>
            <w:vAlign w:val="center"/>
          </w:tcPr>
          <w:p w14:paraId="0AF8C8E6">
            <w:pPr>
              <w:pStyle w:val="7"/>
              <w:spacing w:before="0" w:beforeAutospacing="0" w:after="0" w:afterAutospacing="0" w:line="400" w:lineRule="exact"/>
              <w:jc w:val="center"/>
              <w:rPr>
                <w:rFonts w:ascii="黑体" w:hAnsi="黑体" w:eastAsia="黑体" w:cs="仿宋_GB2312"/>
                <w:color w:val="000000"/>
                <w:kern w:val="2"/>
                <w:sz w:val="21"/>
                <w:szCs w:val="21"/>
              </w:rPr>
            </w:pPr>
            <w:bookmarkStart w:id="105" w:name="OLE_LINK32"/>
            <w:r>
              <w:rPr>
                <w:rFonts w:hint="eastAsia" w:ascii="黑体" w:hAnsi="黑体" w:eastAsia="黑体" w:cs="仿宋_GB2312"/>
                <w:color w:val="000000"/>
                <w:kern w:val="2"/>
                <w:sz w:val="21"/>
                <w:szCs w:val="21"/>
              </w:rPr>
              <w:t>年   月   日</w:t>
            </w:r>
            <w:bookmarkEnd w:id="105"/>
          </w:p>
        </w:tc>
      </w:tr>
      <w:tr w14:paraId="4B0B3376">
        <w:tblPrEx>
          <w:tblCellMar>
            <w:top w:w="0" w:type="dxa"/>
            <w:left w:w="0" w:type="dxa"/>
            <w:bottom w:w="0" w:type="dxa"/>
            <w:right w:w="0" w:type="dxa"/>
          </w:tblCellMar>
        </w:tblPrEx>
        <w:trPr>
          <w:trHeight w:val="2233"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1543060D">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hint="eastAsia" w:ascii="黑体" w:hAnsi="黑体" w:eastAsia="黑体" w:cs="仿宋"/>
                <w:color w:val="000000"/>
                <w:w w:val="105"/>
                <w:kern w:val="2"/>
                <w:sz w:val="21"/>
                <w:szCs w:val="21"/>
              </w:rPr>
              <w:t>市财政局</w:t>
            </w:r>
          </w:p>
          <w:p w14:paraId="2F2AE551">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hint="eastAsia" w:ascii="黑体" w:hAnsi="黑体" w:eastAsia="黑体" w:cs="仿宋"/>
                <w:color w:val="000000"/>
                <w:w w:val="105"/>
                <w:kern w:val="2"/>
                <w:sz w:val="21"/>
                <w:szCs w:val="21"/>
              </w:rPr>
              <w:t>意见</w:t>
            </w:r>
          </w:p>
        </w:tc>
        <w:tc>
          <w:tcPr>
            <w:tcW w:w="7278" w:type="dxa"/>
            <w:gridSpan w:val="3"/>
            <w:tcBorders>
              <w:top w:val="single" w:color="000000" w:sz="4" w:space="0"/>
              <w:left w:val="single" w:color="000000" w:sz="4" w:space="0"/>
              <w:bottom w:val="single" w:color="000000" w:sz="4" w:space="0"/>
              <w:right w:val="single" w:color="000000" w:sz="4" w:space="0"/>
            </w:tcBorders>
            <w:noWrap/>
            <w:vAlign w:val="center"/>
          </w:tcPr>
          <w:p w14:paraId="6FFAA1B8">
            <w:pPr>
              <w:pStyle w:val="7"/>
              <w:spacing w:before="0" w:beforeAutospacing="0" w:after="0" w:afterAutospacing="0" w:line="400" w:lineRule="exact"/>
              <w:jc w:val="center"/>
              <w:rPr>
                <w:rFonts w:ascii="黑体" w:hAnsi="黑体" w:eastAsia="黑体" w:cs="仿宋"/>
                <w:color w:val="000000"/>
                <w:w w:val="105"/>
                <w:kern w:val="2"/>
                <w:sz w:val="21"/>
                <w:szCs w:val="21"/>
              </w:rPr>
            </w:pPr>
          </w:p>
          <w:p w14:paraId="77A58955">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ascii="黑体" w:hAnsi="黑体" w:eastAsia="黑体" w:cs="仿宋"/>
                <w:color w:val="000000"/>
                <w:w w:val="105"/>
                <w:kern w:val="2"/>
                <w:sz w:val="21"/>
                <w:szCs w:val="21"/>
              </w:rPr>
              <w:t>经审核，□同意 □不同意 该专家退出</w:t>
            </w:r>
            <w:bookmarkStart w:id="106" w:name="OLE_LINK36"/>
            <w:r>
              <w:rPr>
                <w:rFonts w:hint="eastAsia" w:ascii="黑体" w:hAnsi="黑体" w:eastAsia="黑体" w:cs="仿宋"/>
                <w:color w:val="000000"/>
                <w:w w:val="105"/>
                <w:sz w:val="21"/>
                <w:szCs w:val="21"/>
              </w:rPr>
              <w:t>南昌市预算绩效管理专家</w:t>
            </w:r>
            <w:bookmarkEnd w:id="106"/>
            <w:r>
              <w:rPr>
                <w:rFonts w:hint="eastAsia" w:ascii="黑体" w:hAnsi="黑体" w:eastAsia="黑体" w:cs="仿宋"/>
                <w:color w:val="000000"/>
                <w:w w:val="105"/>
                <w:sz w:val="21"/>
                <w:szCs w:val="21"/>
              </w:rPr>
              <w:t>库并</w:t>
            </w:r>
            <w:r>
              <w:rPr>
                <w:rFonts w:hint="eastAsia" w:ascii="黑体" w:hAnsi="黑体" w:eastAsia="黑体" w:cs="仿宋"/>
                <w:color w:val="000000"/>
                <w:w w:val="105"/>
                <w:kern w:val="2"/>
                <w:sz w:val="21"/>
                <w:szCs w:val="21"/>
              </w:rPr>
              <w:t>解除</w:t>
            </w:r>
            <w:r>
              <w:rPr>
                <w:rFonts w:hint="eastAsia" w:ascii="黑体" w:hAnsi="黑体" w:eastAsia="黑体" w:cs="仿宋"/>
                <w:color w:val="000000"/>
                <w:w w:val="105"/>
                <w:sz w:val="21"/>
                <w:szCs w:val="21"/>
              </w:rPr>
              <w:t>南昌市预算绩效管理专家资格的</w:t>
            </w:r>
            <w:r>
              <w:rPr>
                <w:rFonts w:ascii="黑体" w:hAnsi="黑体" w:eastAsia="黑体" w:cs="仿宋"/>
                <w:color w:val="000000"/>
                <w:w w:val="105"/>
                <w:kern w:val="2"/>
                <w:sz w:val="21"/>
                <w:szCs w:val="21"/>
              </w:rPr>
              <w:t>申请</w:t>
            </w:r>
            <w:r>
              <w:rPr>
                <w:rFonts w:hint="eastAsia" w:ascii="黑体" w:hAnsi="黑体" w:eastAsia="黑体" w:cs="仿宋"/>
                <w:color w:val="000000"/>
                <w:w w:val="105"/>
                <w:kern w:val="2"/>
                <w:sz w:val="21"/>
                <w:szCs w:val="21"/>
              </w:rPr>
              <w:t>。</w:t>
            </w:r>
          </w:p>
          <w:p w14:paraId="3A9AE7BC">
            <w:pPr>
              <w:pStyle w:val="7"/>
              <w:spacing w:before="0" w:beforeAutospacing="0" w:after="0" w:afterAutospacing="0" w:line="400" w:lineRule="exact"/>
              <w:jc w:val="center"/>
              <w:rPr>
                <w:rFonts w:ascii="黑体" w:hAnsi="黑体" w:eastAsia="黑体" w:cs="仿宋"/>
                <w:color w:val="000000"/>
                <w:w w:val="105"/>
                <w:kern w:val="2"/>
                <w:sz w:val="21"/>
                <w:szCs w:val="21"/>
              </w:rPr>
            </w:pPr>
          </w:p>
          <w:p w14:paraId="7C245082">
            <w:pPr>
              <w:pStyle w:val="7"/>
              <w:wordWrap w:val="0"/>
              <w:spacing w:before="0" w:beforeAutospacing="0" w:after="0" w:afterAutospacing="0" w:line="400" w:lineRule="exact"/>
              <w:jc w:val="right"/>
              <w:rPr>
                <w:rFonts w:ascii="黑体" w:hAnsi="黑体" w:eastAsia="黑体" w:cs="仿宋_GB2312"/>
                <w:color w:val="000000"/>
                <w:kern w:val="2"/>
                <w:sz w:val="21"/>
                <w:szCs w:val="21"/>
              </w:rPr>
            </w:pPr>
            <w:r>
              <w:rPr>
                <w:rFonts w:hint="eastAsia" w:ascii="黑体" w:hAnsi="黑体" w:eastAsia="黑体" w:cs="仿宋_GB2312"/>
                <w:color w:val="000000"/>
                <w:kern w:val="2"/>
                <w:sz w:val="21"/>
                <w:szCs w:val="21"/>
              </w:rPr>
              <w:t>年   月   日</w:t>
            </w:r>
          </w:p>
          <w:p w14:paraId="44C8B4BD">
            <w:pPr>
              <w:pStyle w:val="7"/>
              <w:wordWrap w:val="0"/>
              <w:spacing w:before="0" w:beforeAutospacing="0" w:after="0" w:afterAutospacing="0" w:line="400" w:lineRule="exact"/>
              <w:jc w:val="right"/>
              <w:rPr>
                <w:rFonts w:ascii="黑体" w:hAnsi="黑体" w:eastAsia="黑体" w:cs="仿宋_GB2312"/>
                <w:color w:val="000000"/>
                <w:kern w:val="2"/>
                <w:sz w:val="21"/>
                <w:szCs w:val="21"/>
              </w:rPr>
            </w:pPr>
            <w:r>
              <w:rPr>
                <w:rFonts w:hint="eastAsia" w:ascii="黑体" w:hAnsi="黑体" w:eastAsia="黑体" w:cs="仿宋_GB2312"/>
                <w:color w:val="000000"/>
                <w:kern w:val="2"/>
                <w:sz w:val="21"/>
                <w:szCs w:val="21"/>
              </w:rPr>
              <w:t xml:space="preserve">单位盖章  </w:t>
            </w:r>
          </w:p>
        </w:tc>
      </w:tr>
      <w:tr w14:paraId="5FEDC7DA">
        <w:tblPrEx>
          <w:tblCellMar>
            <w:top w:w="0" w:type="dxa"/>
            <w:left w:w="0" w:type="dxa"/>
            <w:bottom w:w="0" w:type="dxa"/>
            <w:right w:w="0" w:type="dxa"/>
          </w:tblCellMar>
        </w:tblPrEx>
        <w:trPr>
          <w:trHeight w:val="1192" w:hRule="atLeast"/>
          <w:jc w:val="center"/>
        </w:trPr>
        <w:tc>
          <w:tcPr>
            <w:tcW w:w="1894" w:type="dxa"/>
            <w:tcBorders>
              <w:top w:val="single" w:color="000000" w:sz="4" w:space="0"/>
              <w:left w:val="single" w:color="000000" w:sz="4" w:space="0"/>
              <w:bottom w:val="single" w:color="000000" w:sz="4" w:space="0"/>
              <w:right w:val="single" w:color="000000" w:sz="4" w:space="0"/>
            </w:tcBorders>
            <w:noWrap/>
            <w:vAlign w:val="center"/>
          </w:tcPr>
          <w:p w14:paraId="27966CC2">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hint="eastAsia" w:ascii="黑体" w:hAnsi="黑体" w:eastAsia="黑体" w:cs="仿宋"/>
                <w:color w:val="000000"/>
                <w:w w:val="105"/>
                <w:kern w:val="2"/>
                <w:sz w:val="21"/>
                <w:szCs w:val="21"/>
              </w:rPr>
              <w:t>其他</w:t>
            </w:r>
          </w:p>
          <w:p w14:paraId="0C687467">
            <w:pPr>
              <w:pStyle w:val="7"/>
              <w:spacing w:before="0" w:beforeAutospacing="0" w:after="0" w:afterAutospacing="0" w:line="400" w:lineRule="exact"/>
              <w:jc w:val="center"/>
              <w:rPr>
                <w:rFonts w:ascii="黑体" w:hAnsi="黑体" w:eastAsia="黑体" w:cs="仿宋"/>
                <w:color w:val="000000"/>
                <w:w w:val="105"/>
                <w:kern w:val="2"/>
                <w:sz w:val="21"/>
                <w:szCs w:val="21"/>
              </w:rPr>
            </w:pPr>
            <w:r>
              <w:rPr>
                <w:rFonts w:hint="eastAsia" w:ascii="黑体" w:hAnsi="黑体" w:eastAsia="黑体" w:cs="仿宋"/>
                <w:color w:val="000000"/>
                <w:w w:val="105"/>
                <w:kern w:val="2"/>
                <w:sz w:val="21"/>
                <w:szCs w:val="21"/>
              </w:rPr>
              <w:t>说明</w:t>
            </w:r>
          </w:p>
        </w:tc>
        <w:tc>
          <w:tcPr>
            <w:tcW w:w="7278" w:type="dxa"/>
            <w:gridSpan w:val="3"/>
            <w:tcBorders>
              <w:top w:val="single" w:color="000000" w:sz="4" w:space="0"/>
              <w:left w:val="single" w:color="000000" w:sz="4" w:space="0"/>
              <w:bottom w:val="single" w:color="000000" w:sz="4" w:space="0"/>
              <w:right w:val="single" w:color="000000" w:sz="4" w:space="0"/>
            </w:tcBorders>
            <w:noWrap/>
            <w:vAlign w:val="center"/>
          </w:tcPr>
          <w:p w14:paraId="1FA5457D">
            <w:pPr>
              <w:pStyle w:val="13"/>
              <w:shd w:val="clear" w:color="auto" w:fill="FFFFFF"/>
              <w:spacing w:after="0" w:afterAutospacing="0"/>
              <w:ind w:firstLine="440" w:firstLineChars="200"/>
              <w:rPr>
                <w:rFonts w:ascii="黑体" w:hAnsi="黑体" w:eastAsia="黑体" w:cs="仿宋"/>
                <w:color w:val="000000"/>
                <w:w w:val="105"/>
                <w:kern w:val="2"/>
                <w:sz w:val="21"/>
                <w:szCs w:val="21"/>
              </w:rPr>
            </w:pPr>
            <w:r>
              <w:rPr>
                <w:rFonts w:ascii="黑体" w:hAnsi="黑体" w:eastAsia="黑体" w:cs="仿宋"/>
                <w:color w:val="000000"/>
                <w:w w:val="105"/>
                <w:kern w:val="2"/>
                <w:sz w:val="21"/>
                <w:szCs w:val="21"/>
              </w:rPr>
              <w:t>本申请书一式两份，</w:t>
            </w:r>
            <w:r>
              <w:rPr>
                <w:rFonts w:hint="eastAsia" w:ascii="黑体" w:hAnsi="黑体" w:eastAsia="黑体" w:cs="仿宋"/>
                <w:color w:val="000000"/>
                <w:w w:val="105"/>
                <w:kern w:val="2"/>
                <w:sz w:val="21"/>
                <w:szCs w:val="21"/>
              </w:rPr>
              <w:t>市财政局</w:t>
            </w:r>
            <w:r>
              <w:rPr>
                <w:rFonts w:ascii="黑体" w:hAnsi="黑体" w:eastAsia="黑体" w:cs="仿宋"/>
                <w:color w:val="000000"/>
                <w:w w:val="105"/>
                <w:kern w:val="2"/>
                <w:sz w:val="21"/>
                <w:szCs w:val="21"/>
              </w:rPr>
              <w:t>与申请人各留存一份。专家资格自审批同意</w:t>
            </w:r>
            <w:r>
              <w:rPr>
                <w:rFonts w:hint="eastAsia" w:ascii="黑体" w:hAnsi="黑体" w:eastAsia="黑体" w:cs="仿宋"/>
                <w:color w:val="000000"/>
                <w:w w:val="105"/>
                <w:kern w:val="2"/>
                <w:sz w:val="21"/>
                <w:szCs w:val="21"/>
              </w:rPr>
              <w:t>出库</w:t>
            </w:r>
            <w:r>
              <w:rPr>
                <w:rFonts w:ascii="黑体" w:hAnsi="黑体" w:eastAsia="黑体" w:cs="仿宋"/>
                <w:color w:val="000000"/>
                <w:w w:val="105"/>
                <w:kern w:val="2"/>
                <w:sz w:val="21"/>
                <w:szCs w:val="21"/>
              </w:rPr>
              <w:t>之日起正式解除</w:t>
            </w:r>
            <w:r>
              <w:rPr>
                <w:rFonts w:hint="eastAsia" w:ascii="黑体" w:hAnsi="黑体" w:eastAsia="黑体" w:cs="仿宋"/>
                <w:color w:val="000000"/>
                <w:w w:val="105"/>
                <w:kern w:val="2"/>
                <w:sz w:val="21"/>
                <w:szCs w:val="21"/>
              </w:rPr>
              <w:t>，</w:t>
            </w:r>
            <w:r>
              <w:rPr>
                <w:rFonts w:ascii="黑体" w:hAnsi="黑体" w:eastAsia="黑体" w:cs="仿宋"/>
                <w:color w:val="000000"/>
                <w:w w:val="105"/>
                <w:kern w:val="2"/>
                <w:sz w:val="21"/>
                <w:szCs w:val="21"/>
              </w:rPr>
              <w:t>相关退出记录将按档案管理规定保存。</w:t>
            </w:r>
          </w:p>
        </w:tc>
      </w:tr>
    </w:tbl>
    <w:p w14:paraId="57042629">
      <w:pPr>
        <w:pStyle w:val="7"/>
        <w:spacing w:before="0" w:beforeAutospacing="0" w:after="0" w:afterAutospacing="0" w:line="480" w:lineRule="atLeast"/>
        <w:jc w:val="both"/>
        <w:rPr>
          <w:rFonts w:ascii="黑体" w:hAnsi="黑体" w:eastAsia="黑体" w:cs="仿宋_GB2312"/>
          <w:color w:val="000000"/>
          <w:sz w:val="32"/>
          <w:szCs w:val="32"/>
        </w:rPr>
      </w:pPr>
      <w:bookmarkStart w:id="107" w:name="OLE_LINK13"/>
      <w:bookmarkStart w:id="108" w:name="OLE_LINK11"/>
      <w:r>
        <w:rPr>
          <w:rFonts w:hint="eastAsia" w:ascii="黑体" w:hAnsi="黑体" w:eastAsia="黑体" w:cs="仿宋_GB2312"/>
          <w:color w:val="000000"/>
          <w:sz w:val="32"/>
          <w:szCs w:val="32"/>
        </w:rPr>
        <w:t>附件4：</w:t>
      </w:r>
    </w:p>
    <w:p w14:paraId="2907E3D8">
      <w:pPr>
        <w:pStyle w:val="7"/>
        <w:spacing w:before="0" w:beforeAutospacing="0" w:after="0" w:afterAutospacing="0" w:line="460" w:lineRule="exact"/>
        <w:jc w:val="center"/>
        <w:rPr>
          <w:rFonts w:ascii="方正小标宋简体" w:hAnsi="方正小标宋简体" w:eastAsia="方正小标宋简体" w:cs="方正小标宋简体"/>
          <w:w w:val="90"/>
          <w:sz w:val="44"/>
          <w:szCs w:val="44"/>
        </w:rPr>
      </w:pPr>
      <w:bookmarkStart w:id="109" w:name="OLE_LINK90"/>
      <w:bookmarkStart w:id="110" w:name="OLE_LINK89"/>
      <w:r>
        <w:rPr>
          <w:rFonts w:hint="eastAsia" w:ascii="方正小标宋简体" w:hAnsi="方正小标宋简体" w:eastAsia="方正小标宋简体" w:cs="方正小标宋简体"/>
          <w:w w:val="90"/>
          <w:sz w:val="44"/>
          <w:szCs w:val="44"/>
        </w:rPr>
        <w:t>南昌市预算绩效管理专家库专家工作情况反馈表</w:t>
      </w:r>
    </w:p>
    <w:bookmarkEnd w:id="109"/>
    <w:bookmarkEnd w:id="110"/>
    <w:p w14:paraId="65B08CE0">
      <w:pPr>
        <w:pStyle w:val="7"/>
        <w:spacing w:before="0" w:beforeAutospacing="0" w:after="0" w:afterAutospacing="0" w:line="46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填报单位（公章）：                                 反馈时间：   年    月    日</w:t>
      </w:r>
    </w:p>
    <w:tbl>
      <w:tblPr>
        <w:tblStyle w:val="8"/>
        <w:tblW w:w="5000" w:type="pct"/>
        <w:jc w:val="center"/>
        <w:tblLayout w:type="autofit"/>
        <w:tblCellMar>
          <w:top w:w="0" w:type="dxa"/>
          <w:left w:w="0" w:type="dxa"/>
          <w:bottom w:w="0" w:type="dxa"/>
          <w:right w:w="0" w:type="dxa"/>
        </w:tblCellMar>
      </w:tblPr>
      <w:tblGrid>
        <w:gridCol w:w="1214"/>
        <w:gridCol w:w="1838"/>
        <w:gridCol w:w="1015"/>
        <w:gridCol w:w="3919"/>
        <w:gridCol w:w="868"/>
      </w:tblGrid>
      <w:tr w14:paraId="2A9B2874">
        <w:tblPrEx>
          <w:tblCellMar>
            <w:top w:w="0" w:type="dxa"/>
            <w:left w:w="0" w:type="dxa"/>
            <w:bottom w:w="0" w:type="dxa"/>
            <w:right w:w="0" w:type="dxa"/>
          </w:tblCellMar>
        </w:tblPrEx>
        <w:trPr>
          <w:trHeight w:val="577" w:hRule="atLeast"/>
          <w:jc w:val="center"/>
        </w:trPr>
        <w:tc>
          <w:tcPr>
            <w:tcW w:w="686" w:type="pct"/>
            <w:tcBorders>
              <w:top w:val="single" w:color="000000" w:sz="4" w:space="0"/>
              <w:left w:val="single" w:color="000000" w:sz="4" w:space="0"/>
              <w:bottom w:val="single" w:color="000000" w:sz="4" w:space="0"/>
              <w:right w:val="single" w:color="000000" w:sz="4" w:space="0"/>
            </w:tcBorders>
            <w:noWrap/>
            <w:vAlign w:val="center"/>
          </w:tcPr>
          <w:p w14:paraId="068FC5C8">
            <w:pPr>
              <w:pStyle w:val="7"/>
              <w:spacing w:before="0" w:beforeAutospacing="0" w:after="0" w:afterAutospacing="0" w:line="400" w:lineRule="exact"/>
              <w:jc w:val="center"/>
              <w:rPr>
                <w:rFonts w:ascii="黑体" w:hAnsi="黑体" w:eastAsia="黑体" w:cs="仿宋"/>
                <w:color w:val="000000"/>
                <w:sz w:val="21"/>
                <w:szCs w:val="21"/>
              </w:rPr>
            </w:pPr>
            <w:bookmarkStart w:id="111" w:name="_Hlk216883930"/>
            <w:r>
              <w:rPr>
                <w:rFonts w:hint="eastAsia" w:ascii="黑体" w:hAnsi="黑体" w:eastAsia="黑体" w:cs="仿宋"/>
                <w:color w:val="000000"/>
                <w:w w:val="105"/>
                <w:sz w:val="21"/>
                <w:szCs w:val="21"/>
              </w:rPr>
              <w:t>专家姓名</w:t>
            </w:r>
          </w:p>
        </w:tc>
        <w:tc>
          <w:tcPr>
            <w:tcW w:w="4314" w:type="pct"/>
            <w:gridSpan w:val="4"/>
            <w:tcBorders>
              <w:top w:val="single" w:color="000000" w:sz="4" w:space="0"/>
              <w:left w:val="single" w:color="000000" w:sz="4" w:space="0"/>
              <w:bottom w:val="single" w:color="000000" w:sz="4" w:space="0"/>
              <w:right w:val="single" w:color="000000" w:sz="4" w:space="0"/>
            </w:tcBorders>
            <w:noWrap/>
            <w:vAlign w:val="center"/>
          </w:tcPr>
          <w:p w14:paraId="1D61EF1A">
            <w:pPr>
              <w:pStyle w:val="7"/>
              <w:spacing w:before="0" w:beforeAutospacing="0" w:after="0" w:afterAutospacing="0" w:line="400" w:lineRule="exact"/>
              <w:ind w:firstLine="315" w:firstLineChars="150"/>
              <w:jc w:val="center"/>
              <w:rPr>
                <w:rFonts w:ascii="黑体" w:hAnsi="黑体" w:eastAsia="黑体" w:cs="仿宋_GB2312"/>
                <w:color w:val="000000"/>
                <w:sz w:val="21"/>
                <w:szCs w:val="21"/>
              </w:rPr>
            </w:pPr>
          </w:p>
        </w:tc>
      </w:tr>
      <w:tr w14:paraId="06E1419B">
        <w:tblPrEx>
          <w:tblCellMar>
            <w:top w:w="0" w:type="dxa"/>
            <w:left w:w="0" w:type="dxa"/>
            <w:bottom w:w="0" w:type="dxa"/>
            <w:right w:w="0" w:type="dxa"/>
          </w:tblCellMar>
        </w:tblPrEx>
        <w:trPr>
          <w:trHeight w:val="556" w:hRule="atLeast"/>
          <w:jc w:val="center"/>
        </w:trPr>
        <w:tc>
          <w:tcPr>
            <w:tcW w:w="686" w:type="pct"/>
            <w:tcBorders>
              <w:top w:val="single" w:color="000000" w:sz="4" w:space="0"/>
              <w:left w:val="single" w:color="000000" w:sz="4" w:space="0"/>
              <w:bottom w:val="single" w:color="000000" w:sz="4" w:space="0"/>
              <w:right w:val="single" w:color="000000" w:sz="4" w:space="0"/>
            </w:tcBorders>
            <w:noWrap/>
            <w:vAlign w:val="center"/>
          </w:tcPr>
          <w:p w14:paraId="445D2196">
            <w:pPr>
              <w:pStyle w:val="7"/>
              <w:spacing w:before="0" w:beforeAutospacing="0" w:after="0" w:afterAutospacing="0" w:line="400" w:lineRule="exact"/>
              <w:jc w:val="center"/>
              <w:rPr>
                <w:rFonts w:ascii="黑体" w:hAnsi="黑体" w:eastAsia="黑体" w:cs="仿宋"/>
                <w:color w:val="000000"/>
                <w:sz w:val="21"/>
                <w:szCs w:val="21"/>
              </w:rPr>
            </w:pPr>
            <w:bookmarkStart w:id="112" w:name="_Hlk216876996"/>
            <w:r>
              <w:rPr>
                <w:rFonts w:hint="eastAsia" w:ascii="黑体" w:hAnsi="黑体" w:eastAsia="黑体" w:cs="仿宋"/>
                <w:color w:val="000000"/>
                <w:w w:val="105"/>
                <w:sz w:val="21"/>
                <w:szCs w:val="21"/>
              </w:rPr>
              <w:t>委托项目</w:t>
            </w:r>
          </w:p>
        </w:tc>
        <w:tc>
          <w:tcPr>
            <w:tcW w:w="4314" w:type="pct"/>
            <w:gridSpan w:val="4"/>
            <w:tcBorders>
              <w:top w:val="single" w:color="000000" w:sz="4" w:space="0"/>
              <w:left w:val="single" w:color="000000" w:sz="4" w:space="0"/>
              <w:bottom w:val="single" w:color="000000" w:sz="4" w:space="0"/>
              <w:right w:val="single" w:color="000000" w:sz="4" w:space="0"/>
            </w:tcBorders>
            <w:noWrap/>
            <w:vAlign w:val="center"/>
          </w:tcPr>
          <w:p w14:paraId="4CDDFD76">
            <w:pPr>
              <w:pStyle w:val="7"/>
              <w:spacing w:before="0" w:beforeAutospacing="0" w:after="0" w:afterAutospacing="0" w:line="400" w:lineRule="exact"/>
              <w:jc w:val="center"/>
              <w:rPr>
                <w:rFonts w:ascii="黑体" w:hAnsi="黑体" w:eastAsia="黑体" w:cs="仿宋_GB2312"/>
                <w:color w:val="000000"/>
                <w:sz w:val="21"/>
                <w:szCs w:val="21"/>
              </w:rPr>
            </w:pPr>
          </w:p>
        </w:tc>
      </w:tr>
      <w:bookmarkEnd w:id="112"/>
      <w:tr w14:paraId="11C5A23A">
        <w:tblPrEx>
          <w:tblCellMar>
            <w:top w:w="0" w:type="dxa"/>
            <w:left w:w="0" w:type="dxa"/>
            <w:bottom w:w="0" w:type="dxa"/>
            <w:right w:w="0" w:type="dxa"/>
          </w:tblCellMar>
        </w:tblPrEx>
        <w:trPr>
          <w:trHeight w:val="692" w:hRule="atLeast"/>
          <w:jc w:val="center"/>
        </w:trPr>
        <w:tc>
          <w:tcPr>
            <w:tcW w:w="686" w:type="pct"/>
            <w:tcBorders>
              <w:top w:val="single" w:color="000000" w:sz="4" w:space="0"/>
              <w:left w:val="single" w:color="000000" w:sz="4" w:space="0"/>
              <w:bottom w:val="single" w:color="000000" w:sz="4" w:space="0"/>
              <w:right w:val="single" w:color="000000" w:sz="4" w:space="0"/>
            </w:tcBorders>
            <w:noWrap/>
            <w:vAlign w:val="center"/>
          </w:tcPr>
          <w:p w14:paraId="12892D49">
            <w:pPr>
              <w:pStyle w:val="7"/>
              <w:spacing w:before="0" w:beforeAutospacing="0" w:after="0" w:afterAutospacing="0" w:line="400" w:lineRule="exact"/>
              <w:jc w:val="center"/>
              <w:rPr>
                <w:rFonts w:ascii="黑体" w:hAnsi="黑体" w:eastAsia="黑体" w:cs="仿宋"/>
                <w:color w:val="000000"/>
                <w:kern w:val="2"/>
                <w:sz w:val="21"/>
                <w:szCs w:val="21"/>
              </w:rPr>
            </w:pPr>
            <w:r>
              <w:rPr>
                <w:rFonts w:hint="eastAsia" w:ascii="黑体" w:hAnsi="黑体" w:eastAsia="黑体" w:cs="仿宋"/>
                <w:color w:val="000000"/>
                <w:w w:val="105"/>
                <w:kern w:val="2"/>
                <w:sz w:val="21"/>
                <w:szCs w:val="21"/>
              </w:rPr>
              <w:t>委托时间</w:t>
            </w:r>
          </w:p>
        </w:tc>
        <w:tc>
          <w:tcPr>
            <w:tcW w:w="4314" w:type="pct"/>
            <w:gridSpan w:val="4"/>
            <w:tcBorders>
              <w:top w:val="single" w:color="000000" w:sz="4" w:space="0"/>
              <w:left w:val="single" w:color="000000" w:sz="4" w:space="0"/>
              <w:bottom w:val="single" w:color="000000" w:sz="4" w:space="0"/>
              <w:right w:val="single" w:color="000000" w:sz="4" w:space="0"/>
            </w:tcBorders>
            <w:noWrap/>
            <w:vAlign w:val="center"/>
          </w:tcPr>
          <w:p w14:paraId="425A7FC4">
            <w:pPr>
              <w:pStyle w:val="7"/>
              <w:spacing w:before="0" w:beforeAutospacing="0" w:after="0" w:afterAutospacing="0" w:line="400" w:lineRule="exact"/>
              <w:jc w:val="center"/>
              <w:rPr>
                <w:rFonts w:ascii="黑体" w:hAnsi="黑体" w:eastAsia="黑体" w:cs="仿宋_GB2312"/>
                <w:color w:val="000000"/>
                <w:kern w:val="2"/>
                <w:sz w:val="21"/>
                <w:szCs w:val="21"/>
              </w:rPr>
            </w:pPr>
            <w:bookmarkStart w:id="113" w:name="OLE_LINK97"/>
            <w:bookmarkStart w:id="114" w:name="OLE_LINK96"/>
            <w:r>
              <w:rPr>
                <w:rFonts w:hint="eastAsia" w:ascii="黑体" w:hAnsi="黑体" w:eastAsia="黑体" w:cs="仿宋"/>
                <w:color w:val="000000"/>
                <w:position w:val="1"/>
                <w:sz w:val="21"/>
                <w:szCs w:val="21"/>
              </w:rPr>
              <w:t>年   月  日-   年   月  日</w:t>
            </w:r>
            <w:bookmarkEnd w:id="113"/>
            <w:bookmarkEnd w:id="114"/>
          </w:p>
        </w:tc>
      </w:tr>
      <w:bookmarkEnd w:id="111"/>
      <w:tr w14:paraId="26332EBE">
        <w:tblPrEx>
          <w:tblCellMar>
            <w:top w:w="0" w:type="dxa"/>
            <w:left w:w="0" w:type="dxa"/>
            <w:bottom w:w="0" w:type="dxa"/>
            <w:right w:w="0" w:type="dxa"/>
          </w:tblCellMar>
        </w:tblPrEx>
        <w:trPr>
          <w:trHeight w:val="561" w:hRule="atLeast"/>
          <w:jc w:val="center"/>
        </w:trPr>
        <w:tc>
          <w:tcPr>
            <w:tcW w:w="686" w:type="pct"/>
            <w:vMerge w:val="restart"/>
            <w:tcBorders>
              <w:top w:val="single" w:color="000000" w:sz="4" w:space="0"/>
              <w:left w:val="single" w:color="000000" w:sz="4" w:space="0"/>
              <w:right w:val="single" w:color="000000" w:sz="4" w:space="0"/>
            </w:tcBorders>
            <w:noWrap/>
            <w:vAlign w:val="center"/>
          </w:tcPr>
          <w:p w14:paraId="333059DD">
            <w:pPr>
              <w:pStyle w:val="7"/>
              <w:spacing w:before="0" w:beforeAutospacing="0" w:after="0" w:afterAutospacing="0" w:line="400" w:lineRule="exact"/>
              <w:jc w:val="center"/>
              <w:rPr>
                <w:rFonts w:ascii="黑体" w:hAnsi="黑体" w:eastAsia="黑体" w:cs="仿宋_GB2312"/>
                <w:color w:val="000000"/>
                <w:sz w:val="21"/>
                <w:szCs w:val="21"/>
              </w:rPr>
            </w:pPr>
            <w:bookmarkStart w:id="115" w:name="_Hlk216877349"/>
            <w:r>
              <w:rPr>
                <w:rFonts w:hint="eastAsia" w:ascii="黑体" w:hAnsi="黑体" w:eastAsia="黑体" w:cs="仿宋_GB2312"/>
                <w:color w:val="000000"/>
                <w:sz w:val="21"/>
                <w:szCs w:val="21"/>
              </w:rPr>
              <w:t>专家</w:t>
            </w:r>
          </w:p>
          <w:p w14:paraId="215CA920">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表现</w:t>
            </w:r>
          </w:p>
          <w:p w14:paraId="54B84F0D">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打分</w:t>
            </w:r>
          </w:p>
        </w:tc>
        <w:tc>
          <w:tcPr>
            <w:tcW w:w="1038" w:type="pct"/>
            <w:tcBorders>
              <w:top w:val="single" w:color="000000" w:sz="4" w:space="0"/>
              <w:left w:val="single" w:color="000000" w:sz="4" w:space="0"/>
              <w:bottom w:val="single" w:color="000000" w:sz="4" w:space="0"/>
              <w:right w:val="single" w:color="000000" w:sz="4" w:space="0"/>
            </w:tcBorders>
            <w:noWrap/>
            <w:vAlign w:val="center"/>
          </w:tcPr>
          <w:p w14:paraId="114E0C5B">
            <w:pPr>
              <w:widowControl/>
              <w:spacing w:line="240" w:lineRule="exact"/>
              <w:jc w:val="center"/>
              <w:textAlignment w:val="center"/>
              <w:rPr>
                <w:rFonts w:ascii="黑体" w:hAnsi="黑体" w:eastAsia="黑体" w:cs="仿宋"/>
                <w:color w:val="000000"/>
                <w:w w:val="105"/>
                <w:szCs w:val="21"/>
              </w:rPr>
            </w:pPr>
            <w:r>
              <w:rPr>
                <w:rFonts w:hint="eastAsia" w:ascii="黑体" w:hAnsi="黑体" w:eastAsia="黑体" w:cs="仿宋"/>
                <w:color w:val="000000"/>
                <w:w w:val="105"/>
                <w:szCs w:val="21"/>
              </w:rPr>
              <w:t>评价维度</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5E45CDE9">
            <w:pPr>
              <w:widowControl/>
              <w:spacing w:line="240" w:lineRule="exact"/>
              <w:jc w:val="center"/>
              <w:textAlignment w:val="center"/>
              <w:rPr>
                <w:rFonts w:ascii="黑体" w:hAnsi="黑体" w:eastAsia="黑体" w:cs="仿宋"/>
                <w:color w:val="000000"/>
                <w:w w:val="105"/>
                <w:szCs w:val="21"/>
              </w:rPr>
            </w:pPr>
            <w:r>
              <w:rPr>
                <w:rFonts w:hint="eastAsia" w:ascii="黑体" w:hAnsi="黑体" w:eastAsia="黑体" w:cs="仿宋"/>
                <w:color w:val="000000"/>
                <w:w w:val="105"/>
                <w:szCs w:val="21"/>
              </w:rPr>
              <w:t>权重</w:t>
            </w:r>
          </w:p>
        </w:tc>
        <w:tc>
          <w:tcPr>
            <w:tcW w:w="2213" w:type="pct"/>
            <w:tcBorders>
              <w:top w:val="single" w:color="000000" w:sz="4" w:space="0"/>
              <w:left w:val="single" w:color="000000" w:sz="4" w:space="0"/>
              <w:bottom w:val="single" w:color="000000" w:sz="4" w:space="0"/>
              <w:right w:val="single" w:color="000000" w:sz="4" w:space="0"/>
            </w:tcBorders>
            <w:vAlign w:val="center"/>
          </w:tcPr>
          <w:p w14:paraId="2AC2925C">
            <w:pPr>
              <w:widowControl/>
              <w:spacing w:line="240" w:lineRule="exact"/>
              <w:jc w:val="center"/>
              <w:textAlignment w:val="center"/>
              <w:rPr>
                <w:rFonts w:ascii="黑体" w:hAnsi="黑体" w:eastAsia="黑体" w:cs="仿宋"/>
                <w:color w:val="000000"/>
                <w:w w:val="105"/>
                <w:szCs w:val="21"/>
              </w:rPr>
            </w:pPr>
            <w:r>
              <w:rPr>
                <w:rFonts w:hint="eastAsia" w:ascii="黑体" w:hAnsi="黑体" w:eastAsia="黑体" w:cs="仿宋"/>
                <w:color w:val="000000"/>
                <w:w w:val="105"/>
                <w:szCs w:val="21"/>
              </w:rPr>
              <w:t>评分规则</w:t>
            </w:r>
          </w:p>
        </w:tc>
        <w:tc>
          <w:tcPr>
            <w:tcW w:w="490" w:type="pct"/>
            <w:tcBorders>
              <w:top w:val="single" w:color="000000" w:sz="4" w:space="0"/>
              <w:left w:val="single" w:color="000000" w:sz="4" w:space="0"/>
              <w:bottom w:val="single" w:color="000000" w:sz="4" w:space="0"/>
              <w:right w:val="single" w:color="000000" w:sz="4" w:space="0"/>
            </w:tcBorders>
            <w:vAlign w:val="center"/>
          </w:tcPr>
          <w:p w14:paraId="60045F61">
            <w:pPr>
              <w:widowControl/>
              <w:spacing w:line="240" w:lineRule="exact"/>
              <w:jc w:val="center"/>
              <w:textAlignment w:val="center"/>
              <w:rPr>
                <w:rFonts w:ascii="黑体" w:hAnsi="黑体" w:eastAsia="黑体" w:cs="仿宋"/>
                <w:color w:val="000000"/>
                <w:w w:val="105"/>
                <w:szCs w:val="21"/>
              </w:rPr>
            </w:pPr>
            <w:r>
              <w:rPr>
                <w:rFonts w:hint="eastAsia" w:ascii="黑体" w:hAnsi="黑体" w:eastAsia="黑体" w:cs="仿宋"/>
                <w:color w:val="000000"/>
                <w:w w:val="105"/>
                <w:szCs w:val="21"/>
              </w:rPr>
              <w:t>得分</w:t>
            </w:r>
          </w:p>
        </w:tc>
      </w:tr>
      <w:bookmarkEnd w:id="115"/>
      <w:tr w14:paraId="4C1563BE">
        <w:tblPrEx>
          <w:tblCellMar>
            <w:top w:w="0" w:type="dxa"/>
            <w:left w:w="0" w:type="dxa"/>
            <w:bottom w:w="0" w:type="dxa"/>
            <w:right w:w="0" w:type="dxa"/>
          </w:tblCellMar>
        </w:tblPrEx>
        <w:trPr>
          <w:trHeight w:val="907" w:hRule="atLeast"/>
          <w:jc w:val="center"/>
        </w:trPr>
        <w:tc>
          <w:tcPr>
            <w:tcW w:w="686" w:type="pct"/>
            <w:vMerge w:val="continue"/>
            <w:tcBorders>
              <w:left w:val="single" w:color="000000" w:sz="4" w:space="0"/>
              <w:right w:val="single" w:color="000000" w:sz="4" w:space="0"/>
            </w:tcBorders>
            <w:noWrap/>
            <w:vAlign w:val="center"/>
          </w:tcPr>
          <w:p w14:paraId="16A1F62C">
            <w:pPr>
              <w:pStyle w:val="7"/>
              <w:spacing w:line="400" w:lineRule="exact"/>
              <w:jc w:val="center"/>
              <w:rPr>
                <w:rFonts w:ascii="黑体" w:hAnsi="黑体" w:eastAsia="黑体" w:cs="仿宋_GB2312"/>
                <w:color w:val="000000"/>
                <w:sz w:val="21"/>
                <w:szCs w:val="21"/>
              </w:rPr>
            </w:pPr>
          </w:p>
        </w:tc>
        <w:tc>
          <w:tcPr>
            <w:tcW w:w="1038" w:type="pct"/>
            <w:tcBorders>
              <w:top w:val="single" w:color="000000" w:sz="4" w:space="0"/>
              <w:left w:val="single" w:color="000000" w:sz="4" w:space="0"/>
              <w:bottom w:val="single" w:color="000000" w:sz="4" w:space="0"/>
              <w:right w:val="single" w:color="000000" w:sz="4" w:space="0"/>
            </w:tcBorders>
            <w:noWrap/>
            <w:vAlign w:val="center"/>
          </w:tcPr>
          <w:p w14:paraId="2437ABC1">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1、积极响应</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487F39C6">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10</w:t>
            </w:r>
          </w:p>
        </w:tc>
        <w:tc>
          <w:tcPr>
            <w:tcW w:w="2213" w:type="pct"/>
            <w:tcBorders>
              <w:top w:val="single" w:color="000000" w:sz="4" w:space="0"/>
              <w:left w:val="single" w:color="000000" w:sz="4" w:space="0"/>
              <w:bottom w:val="single" w:color="000000" w:sz="4" w:space="0"/>
              <w:right w:val="single" w:color="000000" w:sz="4" w:space="0"/>
            </w:tcBorders>
            <w:vAlign w:val="center"/>
          </w:tcPr>
          <w:p w14:paraId="6B79CA4B">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及时</w:t>
            </w:r>
            <w:r>
              <w:rPr>
                <w:rFonts w:ascii="黑体" w:hAnsi="黑体" w:eastAsia="黑体" w:cs="仿宋_GB2312"/>
                <w:color w:val="000000"/>
                <w:sz w:val="21"/>
                <w:szCs w:val="21"/>
              </w:rPr>
              <w:t>响应工作，准备充分</w:t>
            </w:r>
            <w:r>
              <w:rPr>
                <w:rFonts w:hint="eastAsia" w:ascii="黑体" w:hAnsi="黑体" w:eastAsia="黑体" w:cs="仿宋_GB2312"/>
                <w:color w:val="000000"/>
                <w:sz w:val="21"/>
                <w:szCs w:val="21"/>
              </w:rPr>
              <w:t>，</w:t>
            </w:r>
            <w:r>
              <w:rPr>
                <w:rFonts w:ascii="黑体" w:hAnsi="黑体" w:eastAsia="黑体" w:cs="仿宋_GB2312"/>
                <w:color w:val="000000"/>
                <w:sz w:val="21"/>
                <w:szCs w:val="21"/>
              </w:rPr>
              <w:t>投入精力足；主动为工作建言献策</w:t>
            </w:r>
            <w:r>
              <w:rPr>
                <w:rFonts w:hint="eastAsia" w:ascii="黑体" w:hAnsi="黑体" w:eastAsia="黑体" w:cs="仿宋_GB2312"/>
                <w:color w:val="000000"/>
                <w:sz w:val="21"/>
                <w:szCs w:val="21"/>
              </w:rPr>
              <w:t>。</w:t>
            </w:r>
          </w:p>
        </w:tc>
        <w:tc>
          <w:tcPr>
            <w:tcW w:w="490" w:type="pct"/>
            <w:tcBorders>
              <w:top w:val="single" w:color="000000" w:sz="4" w:space="0"/>
              <w:left w:val="single" w:color="000000" w:sz="4" w:space="0"/>
              <w:bottom w:val="single" w:color="000000" w:sz="4" w:space="0"/>
              <w:right w:val="single" w:color="000000" w:sz="4" w:space="0"/>
            </w:tcBorders>
            <w:vAlign w:val="center"/>
          </w:tcPr>
          <w:p w14:paraId="0EF5DD1D">
            <w:pPr>
              <w:pStyle w:val="7"/>
              <w:spacing w:before="0" w:beforeAutospacing="0" w:after="0" w:afterAutospacing="0" w:line="400" w:lineRule="exact"/>
              <w:jc w:val="center"/>
              <w:rPr>
                <w:rFonts w:ascii="黑体" w:hAnsi="黑体" w:eastAsia="黑体" w:cs="仿宋_GB2312"/>
                <w:color w:val="000000"/>
                <w:kern w:val="2"/>
                <w:sz w:val="21"/>
                <w:szCs w:val="21"/>
              </w:rPr>
            </w:pPr>
          </w:p>
        </w:tc>
      </w:tr>
      <w:tr w14:paraId="6219BC5B">
        <w:tblPrEx>
          <w:tblCellMar>
            <w:top w:w="0" w:type="dxa"/>
            <w:left w:w="0" w:type="dxa"/>
            <w:bottom w:w="0" w:type="dxa"/>
            <w:right w:w="0" w:type="dxa"/>
          </w:tblCellMar>
        </w:tblPrEx>
        <w:trPr>
          <w:trHeight w:val="907" w:hRule="atLeast"/>
          <w:jc w:val="center"/>
        </w:trPr>
        <w:tc>
          <w:tcPr>
            <w:tcW w:w="686" w:type="pct"/>
            <w:vMerge w:val="continue"/>
            <w:tcBorders>
              <w:left w:val="single" w:color="000000" w:sz="4" w:space="0"/>
              <w:right w:val="single" w:color="000000" w:sz="4" w:space="0"/>
            </w:tcBorders>
            <w:noWrap/>
            <w:vAlign w:val="center"/>
          </w:tcPr>
          <w:p w14:paraId="0B36E625">
            <w:pPr>
              <w:pStyle w:val="7"/>
              <w:spacing w:line="400" w:lineRule="exact"/>
              <w:jc w:val="center"/>
              <w:rPr>
                <w:rFonts w:ascii="黑体" w:hAnsi="黑体" w:eastAsia="黑体" w:cs="仿宋_GB2312"/>
                <w:color w:val="000000"/>
                <w:sz w:val="21"/>
                <w:szCs w:val="21"/>
              </w:rPr>
            </w:pPr>
          </w:p>
        </w:tc>
        <w:tc>
          <w:tcPr>
            <w:tcW w:w="1038" w:type="pct"/>
            <w:tcBorders>
              <w:top w:val="single" w:color="000000" w:sz="4" w:space="0"/>
              <w:left w:val="single" w:color="000000" w:sz="4" w:space="0"/>
              <w:bottom w:val="single" w:color="000000" w:sz="4" w:space="0"/>
              <w:right w:val="single" w:color="000000" w:sz="4" w:space="0"/>
            </w:tcBorders>
            <w:noWrap/>
            <w:vAlign w:val="center"/>
          </w:tcPr>
          <w:p w14:paraId="221F2F72">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2、</w:t>
            </w:r>
            <w:r>
              <w:rPr>
                <w:rFonts w:ascii="黑体" w:hAnsi="黑体" w:eastAsia="黑体" w:cs="仿宋_GB2312"/>
                <w:color w:val="000000"/>
                <w:sz w:val="21"/>
                <w:szCs w:val="21"/>
              </w:rPr>
              <w:t>沟通协作</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0C1F6844">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10</w:t>
            </w:r>
          </w:p>
        </w:tc>
        <w:tc>
          <w:tcPr>
            <w:tcW w:w="2213" w:type="pct"/>
            <w:tcBorders>
              <w:top w:val="single" w:color="000000" w:sz="4" w:space="0"/>
              <w:left w:val="single" w:color="000000" w:sz="4" w:space="0"/>
              <w:bottom w:val="single" w:color="000000" w:sz="4" w:space="0"/>
              <w:right w:val="single" w:color="000000" w:sz="4" w:space="0"/>
            </w:tcBorders>
            <w:vAlign w:val="center"/>
          </w:tcPr>
          <w:p w14:paraId="630F348F">
            <w:pPr>
              <w:pStyle w:val="7"/>
              <w:spacing w:before="0" w:beforeAutospacing="0" w:after="0" w:afterAutospacing="0" w:line="400" w:lineRule="exact"/>
              <w:jc w:val="center"/>
              <w:rPr>
                <w:rFonts w:ascii="黑体" w:hAnsi="黑体" w:eastAsia="黑体" w:cs="仿宋_GB2312"/>
                <w:color w:val="000000"/>
                <w:sz w:val="21"/>
                <w:szCs w:val="21"/>
              </w:rPr>
            </w:pPr>
            <w:r>
              <w:rPr>
                <w:rFonts w:ascii="黑体" w:hAnsi="黑体" w:eastAsia="黑体" w:cs="仿宋_GB2312"/>
                <w:color w:val="000000"/>
                <w:sz w:val="21"/>
                <w:szCs w:val="21"/>
              </w:rPr>
              <w:t>能清晰专业</w:t>
            </w:r>
            <w:r>
              <w:rPr>
                <w:rFonts w:hint="eastAsia" w:ascii="黑体" w:hAnsi="黑体" w:eastAsia="黑体" w:cs="仿宋_GB2312"/>
                <w:color w:val="000000"/>
                <w:sz w:val="21"/>
                <w:szCs w:val="21"/>
              </w:rPr>
              <w:t>的</w:t>
            </w:r>
            <w:r>
              <w:rPr>
                <w:rFonts w:ascii="黑体" w:hAnsi="黑体" w:eastAsia="黑体" w:cs="仿宋_GB2312"/>
                <w:color w:val="000000"/>
                <w:sz w:val="21"/>
                <w:szCs w:val="21"/>
              </w:rPr>
              <w:t>表达观点；沟通顺畅，能有效参与讨论并推动共识形成。</w:t>
            </w:r>
          </w:p>
        </w:tc>
        <w:tc>
          <w:tcPr>
            <w:tcW w:w="490" w:type="pct"/>
            <w:tcBorders>
              <w:top w:val="single" w:color="000000" w:sz="4" w:space="0"/>
              <w:left w:val="single" w:color="000000" w:sz="4" w:space="0"/>
              <w:bottom w:val="single" w:color="000000" w:sz="4" w:space="0"/>
              <w:right w:val="single" w:color="000000" w:sz="4" w:space="0"/>
            </w:tcBorders>
            <w:vAlign w:val="center"/>
          </w:tcPr>
          <w:p w14:paraId="4FC38AC5">
            <w:pPr>
              <w:pStyle w:val="7"/>
              <w:spacing w:before="0" w:beforeAutospacing="0" w:after="0" w:afterAutospacing="0" w:line="400" w:lineRule="exact"/>
              <w:jc w:val="center"/>
              <w:rPr>
                <w:rFonts w:ascii="黑体" w:hAnsi="黑体" w:eastAsia="黑体" w:cs="仿宋_GB2312"/>
                <w:color w:val="000000"/>
                <w:kern w:val="2"/>
                <w:sz w:val="21"/>
                <w:szCs w:val="21"/>
              </w:rPr>
            </w:pPr>
          </w:p>
        </w:tc>
      </w:tr>
      <w:tr w14:paraId="74A87752">
        <w:tblPrEx>
          <w:tblCellMar>
            <w:top w:w="0" w:type="dxa"/>
            <w:left w:w="0" w:type="dxa"/>
            <w:bottom w:w="0" w:type="dxa"/>
            <w:right w:w="0" w:type="dxa"/>
          </w:tblCellMar>
        </w:tblPrEx>
        <w:trPr>
          <w:trHeight w:val="907" w:hRule="atLeast"/>
          <w:jc w:val="center"/>
        </w:trPr>
        <w:tc>
          <w:tcPr>
            <w:tcW w:w="686" w:type="pct"/>
            <w:vMerge w:val="continue"/>
            <w:tcBorders>
              <w:left w:val="single" w:color="000000" w:sz="4" w:space="0"/>
              <w:right w:val="single" w:color="000000" w:sz="4" w:space="0"/>
            </w:tcBorders>
            <w:noWrap/>
            <w:vAlign w:val="center"/>
          </w:tcPr>
          <w:p w14:paraId="33460B44">
            <w:pPr>
              <w:pStyle w:val="7"/>
              <w:spacing w:line="400" w:lineRule="exact"/>
              <w:jc w:val="center"/>
              <w:rPr>
                <w:rFonts w:ascii="黑体" w:hAnsi="黑体" w:eastAsia="黑体" w:cs="仿宋_GB2312"/>
                <w:color w:val="000000"/>
                <w:sz w:val="21"/>
                <w:szCs w:val="21"/>
              </w:rPr>
            </w:pPr>
          </w:p>
        </w:tc>
        <w:tc>
          <w:tcPr>
            <w:tcW w:w="1038" w:type="pct"/>
            <w:tcBorders>
              <w:top w:val="single" w:color="000000" w:sz="4" w:space="0"/>
              <w:left w:val="single" w:color="000000" w:sz="4" w:space="0"/>
              <w:bottom w:val="single" w:color="000000" w:sz="4" w:space="0"/>
              <w:right w:val="single" w:color="000000" w:sz="4" w:space="0"/>
            </w:tcBorders>
            <w:noWrap/>
            <w:vAlign w:val="center"/>
          </w:tcPr>
          <w:p w14:paraId="5569EFEE">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3、守时守约</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076AE6FB">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10</w:t>
            </w:r>
          </w:p>
        </w:tc>
        <w:tc>
          <w:tcPr>
            <w:tcW w:w="2213" w:type="pct"/>
            <w:tcBorders>
              <w:top w:val="single" w:color="000000" w:sz="4" w:space="0"/>
              <w:left w:val="single" w:color="000000" w:sz="4" w:space="0"/>
              <w:bottom w:val="single" w:color="000000" w:sz="4" w:space="0"/>
              <w:right w:val="single" w:color="000000" w:sz="4" w:space="0"/>
            </w:tcBorders>
            <w:vAlign w:val="center"/>
          </w:tcPr>
          <w:p w14:paraId="5E4548BA">
            <w:pPr>
              <w:pStyle w:val="7"/>
              <w:spacing w:before="0" w:beforeAutospacing="0" w:after="0" w:afterAutospacing="0" w:line="400" w:lineRule="exact"/>
              <w:jc w:val="center"/>
              <w:rPr>
                <w:rFonts w:ascii="黑体" w:hAnsi="黑体" w:eastAsia="黑体" w:cs="仿宋_GB2312"/>
                <w:color w:val="000000"/>
                <w:sz w:val="21"/>
                <w:szCs w:val="21"/>
              </w:rPr>
            </w:pPr>
            <w:r>
              <w:rPr>
                <w:rFonts w:ascii="黑体" w:hAnsi="黑体" w:eastAsia="黑体" w:cs="仿宋_GB2312"/>
                <w:color w:val="000000"/>
                <w:sz w:val="21"/>
                <w:szCs w:val="21"/>
              </w:rPr>
              <w:t>在规定时间内完成材料审阅、会议出席、意见提交等工作，无无故拖延</w:t>
            </w:r>
            <w:r>
              <w:rPr>
                <w:rFonts w:hint="eastAsia" w:ascii="黑体" w:hAnsi="黑体" w:eastAsia="黑体" w:cs="仿宋_GB2312"/>
                <w:color w:val="000000"/>
                <w:sz w:val="21"/>
                <w:szCs w:val="21"/>
              </w:rPr>
              <w:t>，不迟到早退、擅自缺席。</w:t>
            </w:r>
          </w:p>
        </w:tc>
        <w:tc>
          <w:tcPr>
            <w:tcW w:w="490" w:type="pct"/>
            <w:tcBorders>
              <w:top w:val="single" w:color="000000" w:sz="4" w:space="0"/>
              <w:left w:val="single" w:color="000000" w:sz="4" w:space="0"/>
              <w:bottom w:val="single" w:color="000000" w:sz="4" w:space="0"/>
              <w:right w:val="single" w:color="000000" w:sz="4" w:space="0"/>
            </w:tcBorders>
            <w:vAlign w:val="center"/>
          </w:tcPr>
          <w:p w14:paraId="29105E37">
            <w:pPr>
              <w:pStyle w:val="7"/>
              <w:spacing w:before="0" w:beforeAutospacing="0" w:after="0" w:afterAutospacing="0" w:line="400" w:lineRule="exact"/>
              <w:jc w:val="center"/>
              <w:rPr>
                <w:rFonts w:ascii="黑体" w:hAnsi="黑体" w:eastAsia="黑体" w:cs="仿宋_GB2312"/>
                <w:color w:val="000000"/>
                <w:kern w:val="2"/>
                <w:sz w:val="21"/>
                <w:szCs w:val="21"/>
              </w:rPr>
            </w:pPr>
          </w:p>
        </w:tc>
      </w:tr>
      <w:tr w14:paraId="650E5755">
        <w:tblPrEx>
          <w:tblCellMar>
            <w:top w:w="0" w:type="dxa"/>
            <w:left w:w="0" w:type="dxa"/>
            <w:bottom w:w="0" w:type="dxa"/>
            <w:right w:w="0" w:type="dxa"/>
          </w:tblCellMar>
        </w:tblPrEx>
        <w:trPr>
          <w:trHeight w:val="907" w:hRule="atLeast"/>
          <w:jc w:val="center"/>
        </w:trPr>
        <w:tc>
          <w:tcPr>
            <w:tcW w:w="686" w:type="pct"/>
            <w:vMerge w:val="continue"/>
            <w:tcBorders>
              <w:left w:val="single" w:color="000000" w:sz="4" w:space="0"/>
              <w:right w:val="single" w:color="000000" w:sz="4" w:space="0"/>
            </w:tcBorders>
            <w:noWrap/>
            <w:vAlign w:val="center"/>
          </w:tcPr>
          <w:p w14:paraId="46B83D7C">
            <w:pPr>
              <w:pStyle w:val="7"/>
              <w:spacing w:before="0" w:beforeAutospacing="0" w:after="0" w:afterAutospacing="0" w:line="400" w:lineRule="exact"/>
              <w:jc w:val="center"/>
              <w:rPr>
                <w:rFonts w:ascii="黑体" w:hAnsi="黑体" w:eastAsia="黑体" w:cs="仿宋_GB2312"/>
                <w:color w:val="000000"/>
                <w:sz w:val="21"/>
                <w:szCs w:val="21"/>
              </w:rPr>
            </w:pPr>
          </w:p>
        </w:tc>
        <w:tc>
          <w:tcPr>
            <w:tcW w:w="1038" w:type="pct"/>
            <w:tcBorders>
              <w:top w:val="single" w:color="000000" w:sz="4" w:space="0"/>
              <w:left w:val="single" w:color="000000" w:sz="4" w:space="0"/>
              <w:bottom w:val="single" w:color="000000" w:sz="4" w:space="0"/>
              <w:right w:val="single" w:color="000000" w:sz="4" w:space="0"/>
            </w:tcBorders>
            <w:noWrap/>
            <w:vAlign w:val="center"/>
          </w:tcPr>
          <w:p w14:paraId="003533D1">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4、</w:t>
            </w:r>
            <w:r>
              <w:rPr>
                <w:rFonts w:ascii="黑体" w:hAnsi="黑体" w:eastAsia="黑体" w:cs="仿宋_GB2312"/>
                <w:color w:val="000000"/>
                <w:sz w:val="21"/>
                <w:szCs w:val="21"/>
              </w:rPr>
              <w:t>材料规范</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5A57BE1D">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10</w:t>
            </w:r>
          </w:p>
        </w:tc>
        <w:tc>
          <w:tcPr>
            <w:tcW w:w="2213" w:type="pct"/>
            <w:tcBorders>
              <w:top w:val="single" w:color="000000" w:sz="4" w:space="0"/>
              <w:left w:val="single" w:color="000000" w:sz="4" w:space="0"/>
              <w:bottom w:val="single" w:color="000000" w:sz="4" w:space="0"/>
              <w:right w:val="single" w:color="000000" w:sz="4" w:space="0"/>
            </w:tcBorders>
            <w:vAlign w:val="center"/>
          </w:tcPr>
          <w:p w14:paraId="18855904">
            <w:pPr>
              <w:spacing w:line="240" w:lineRule="exact"/>
              <w:jc w:val="center"/>
              <w:rPr>
                <w:rFonts w:ascii="黑体" w:hAnsi="黑体" w:eastAsia="黑体" w:cs="仿宋_GB2312"/>
                <w:color w:val="000000"/>
                <w:kern w:val="0"/>
                <w:szCs w:val="21"/>
              </w:rPr>
            </w:pPr>
            <w:r>
              <w:rPr>
                <w:rFonts w:ascii="黑体" w:hAnsi="黑体" w:eastAsia="黑体" w:cs="仿宋_GB2312"/>
                <w:color w:val="000000"/>
                <w:kern w:val="0"/>
                <w:szCs w:val="21"/>
              </w:rPr>
              <w:t>出具的评审意见书、评分表、报告等材料格式规范、内容完整、表述清晰、签字齐全。</w:t>
            </w:r>
          </w:p>
        </w:tc>
        <w:tc>
          <w:tcPr>
            <w:tcW w:w="490" w:type="pct"/>
            <w:tcBorders>
              <w:top w:val="single" w:color="000000" w:sz="4" w:space="0"/>
              <w:left w:val="single" w:color="000000" w:sz="4" w:space="0"/>
              <w:bottom w:val="single" w:color="000000" w:sz="4" w:space="0"/>
              <w:right w:val="single" w:color="000000" w:sz="4" w:space="0"/>
            </w:tcBorders>
            <w:vAlign w:val="center"/>
          </w:tcPr>
          <w:p w14:paraId="67A1DFC3">
            <w:pPr>
              <w:pStyle w:val="7"/>
              <w:spacing w:before="0" w:beforeAutospacing="0" w:after="0" w:afterAutospacing="0" w:line="400" w:lineRule="exact"/>
              <w:jc w:val="center"/>
              <w:rPr>
                <w:rFonts w:ascii="黑体" w:hAnsi="黑体" w:eastAsia="黑体" w:cs="仿宋_GB2312"/>
                <w:color w:val="000000"/>
                <w:kern w:val="2"/>
                <w:sz w:val="21"/>
                <w:szCs w:val="21"/>
              </w:rPr>
            </w:pPr>
          </w:p>
        </w:tc>
      </w:tr>
      <w:tr w14:paraId="76FCE2ED">
        <w:tblPrEx>
          <w:tblCellMar>
            <w:top w:w="0" w:type="dxa"/>
            <w:left w:w="0" w:type="dxa"/>
            <w:bottom w:w="0" w:type="dxa"/>
            <w:right w:w="0" w:type="dxa"/>
          </w:tblCellMar>
        </w:tblPrEx>
        <w:trPr>
          <w:trHeight w:val="907" w:hRule="atLeast"/>
          <w:jc w:val="center"/>
        </w:trPr>
        <w:tc>
          <w:tcPr>
            <w:tcW w:w="686" w:type="pct"/>
            <w:vMerge w:val="continue"/>
            <w:tcBorders>
              <w:left w:val="single" w:color="000000" w:sz="4" w:space="0"/>
              <w:right w:val="single" w:color="000000" w:sz="4" w:space="0"/>
            </w:tcBorders>
            <w:noWrap/>
            <w:vAlign w:val="center"/>
          </w:tcPr>
          <w:p w14:paraId="474CAA77">
            <w:pPr>
              <w:pStyle w:val="7"/>
              <w:spacing w:before="0" w:beforeAutospacing="0" w:after="0" w:afterAutospacing="0" w:line="400" w:lineRule="exact"/>
              <w:jc w:val="center"/>
              <w:rPr>
                <w:rFonts w:ascii="黑体" w:hAnsi="黑体" w:eastAsia="黑体" w:cs="仿宋_GB2312"/>
                <w:color w:val="000000"/>
                <w:sz w:val="21"/>
                <w:szCs w:val="21"/>
              </w:rPr>
            </w:pPr>
          </w:p>
        </w:tc>
        <w:tc>
          <w:tcPr>
            <w:tcW w:w="1038" w:type="pct"/>
            <w:tcBorders>
              <w:top w:val="single" w:color="000000" w:sz="4" w:space="0"/>
              <w:left w:val="single" w:color="000000" w:sz="4" w:space="0"/>
              <w:bottom w:val="single" w:color="000000" w:sz="4" w:space="0"/>
              <w:right w:val="single" w:color="000000" w:sz="4" w:space="0"/>
            </w:tcBorders>
            <w:noWrap/>
            <w:vAlign w:val="center"/>
          </w:tcPr>
          <w:p w14:paraId="241ABBA3">
            <w:pPr>
              <w:widowControl/>
              <w:spacing w:line="240" w:lineRule="exact"/>
              <w:jc w:val="center"/>
              <w:textAlignment w:val="center"/>
              <w:rPr>
                <w:rFonts w:ascii="黑体" w:hAnsi="黑体" w:eastAsia="黑体" w:cs="仿宋_GB2312"/>
                <w:color w:val="000000"/>
                <w:kern w:val="0"/>
                <w:szCs w:val="21"/>
              </w:rPr>
            </w:pPr>
            <w:r>
              <w:rPr>
                <w:rFonts w:hint="eastAsia" w:ascii="黑体" w:hAnsi="黑体" w:eastAsia="黑体" w:cs="仿宋_GB2312"/>
                <w:color w:val="000000"/>
                <w:kern w:val="0"/>
                <w:szCs w:val="21"/>
              </w:rPr>
              <w:t>5、专业水平</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1B7DB9F7">
            <w:pPr>
              <w:widowControl/>
              <w:spacing w:line="240" w:lineRule="exact"/>
              <w:jc w:val="center"/>
              <w:textAlignment w:val="center"/>
              <w:rPr>
                <w:rFonts w:ascii="黑体" w:hAnsi="黑体" w:eastAsia="黑体" w:cs="仿宋_GB2312"/>
                <w:color w:val="000000"/>
                <w:kern w:val="0"/>
                <w:szCs w:val="21"/>
              </w:rPr>
            </w:pPr>
            <w:r>
              <w:rPr>
                <w:rFonts w:hint="eastAsia" w:ascii="黑体" w:hAnsi="黑体" w:eastAsia="黑体" w:cs="仿宋_GB2312"/>
                <w:color w:val="000000"/>
                <w:kern w:val="0"/>
                <w:szCs w:val="21"/>
              </w:rPr>
              <w:t>30</w:t>
            </w:r>
          </w:p>
        </w:tc>
        <w:tc>
          <w:tcPr>
            <w:tcW w:w="2213" w:type="pct"/>
            <w:tcBorders>
              <w:top w:val="single" w:color="000000" w:sz="4" w:space="0"/>
              <w:left w:val="single" w:color="000000" w:sz="4" w:space="0"/>
              <w:bottom w:val="single" w:color="000000" w:sz="4" w:space="0"/>
              <w:right w:val="single" w:color="000000" w:sz="4" w:space="0"/>
            </w:tcBorders>
            <w:vAlign w:val="center"/>
          </w:tcPr>
          <w:p w14:paraId="6C4D2AAA">
            <w:pPr>
              <w:spacing w:line="240" w:lineRule="exact"/>
              <w:jc w:val="center"/>
              <w:rPr>
                <w:rFonts w:ascii="黑体" w:hAnsi="黑体" w:eastAsia="黑体" w:cs="仿宋_GB2312"/>
                <w:color w:val="000000"/>
                <w:kern w:val="0"/>
                <w:szCs w:val="21"/>
              </w:rPr>
            </w:pPr>
            <w:r>
              <w:rPr>
                <w:rFonts w:hint="eastAsia" w:ascii="黑体" w:hAnsi="黑体" w:eastAsia="黑体" w:cs="仿宋_GB2312"/>
                <w:color w:val="000000"/>
                <w:kern w:val="0"/>
                <w:szCs w:val="21"/>
              </w:rPr>
              <w:t>建议</w:t>
            </w:r>
            <w:r>
              <w:rPr>
                <w:rFonts w:ascii="黑体" w:hAnsi="黑体" w:eastAsia="黑体" w:cs="仿宋_GB2312"/>
                <w:color w:val="000000"/>
                <w:kern w:val="0"/>
                <w:szCs w:val="21"/>
              </w:rPr>
              <w:t>意见能精准把握政策，引用的标准、依据准确，分析逻辑严密，</w:t>
            </w:r>
            <w:r>
              <w:rPr>
                <w:rFonts w:hint="eastAsia" w:ascii="黑体" w:hAnsi="黑体" w:eastAsia="黑体" w:cs="仿宋_GB2312"/>
                <w:color w:val="000000"/>
                <w:kern w:val="0"/>
                <w:szCs w:val="21"/>
              </w:rPr>
              <w:t>具备可操作性，</w:t>
            </w:r>
            <w:r>
              <w:rPr>
                <w:rFonts w:ascii="黑体" w:hAnsi="黑体" w:eastAsia="黑体" w:cs="仿宋_GB2312"/>
                <w:color w:val="000000"/>
                <w:kern w:val="0"/>
                <w:szCs w:val="21"/>
              </w:rPr>
              <w:t>体现深厚专业功底。</w:t>
            </w:r>
          </w:p>
        </w:tc>
        <w:tc>
          <w:tcPr>
            <w:tcW w:w="490" w:type="pct"/>
            <w:tcBorders>
              <w:top w:val="single" w:color="000000" w:sz="4" w:space="0"/>
              <w:left w:val="single" w:color="000000" w:sz="4" w:space="0"/>
              <w:bottom w:val="single" w:color="000000" w:sz="4" w:space="0"/>
              <w:right w:val="single" w:color="000000" w:sz="4" w:space="0"/>
            </w:tcBorders>
            <w:vAlign w:val="center"/>
          </w:tcPr>
          <w:p w14:paraId="49444CE5">
            <w:pPr>
              <w:widowControl/>
              <w:spacing w:line="240" w:lineRule="exact"/>
              <w:jc w:val="center"/>
              <w:textAlignment w:val="center"/>
              <w:rPr>
                <w:rFonts w:ascii="黑体" w:hAnsi="黑体" w:eastAsia="黑体" w:cs="仿宋"/>
                <w:color w:val="000000"/>
                <w:w w:val="105"/>
                <w:szCs w:val="21"/>
              </w:rPr>
            </w:pPr>
          </w:p>
        </w:tc>
      </w:tr>
      <w:tr w14:paraId="3BE90D2F">
        <w:tblPrEx>
          <w:tblCellMar>
            <w:top w:w="0" w:type="dxa"/>
            <w:left w:w="0" w:type="dxa"/>
            <w:bottom w:w="0" w:type="dxa"/>
            <w:right w:w="0" w:type="dxa"/>
          </w:tblCellMar>
        </w:tblPrEx>
        <w:trPr>
          <w:trHeight w:val="907" w:hRule="atLeast"/>
          <w:jc w:val="center"/>
        </w:trPr>
        <w:tc>
          <w:tcPr>
            <w:tcW w:w="686" w:type="pct"/>
            <w:vMerge w:val="continue"/>
            <w:tcBorders>
              <w:left w:val="single" w:color="000000" w:sz="4" w:space="0"/>
              <w:right w:val="single" w:color="000000" w:sz="4" w:space="0"/>
            </w:tcBorders>
            <w:noWrap/>
            <w:vAlign w:val="center"/>
          </w:tcPr>
          <w:p w14:paraId="16EC8641">
            <w:pPr>
              <w:pStyle w:val="7"/>
              <w:spacing w:before="0" w:beforeAutospacing="0" w:after="0" w:afterAutospacing="0" w:line="400" w:lineRule="exact"/>
              <w:jc w:val="center"/>
              <w:rPr>
                <w:rFonts w:ascii="黑体" w:hAnsi="黑体" w:eastAsia="黑体" w:cs="仿宋_GB2312"/>
                <w:color w:val="000000"/>
                <w:sz w:val="21"/>
                <w:szCs w:val="21"/>
              </w:rPr>
            </w:pPr>
          </w:p>
        </w:tc>
        <w:tc>
          <w:tcPr>
            <w:tcW w:w="1038" w:type="pct"/>
            <w:tcBorders>
              <w:top w:val="single" w:color="000000" w:sz="4" w:space="0"/>
              <w:left w:val="single" w:color="000000" w:sz="4" w:space="0"/>
              <w:bottom w:val="single" w:color="000000" w:sz="4" w:space="0"/>
              <w:right w:val="single" w:color="000000" w:sz="4" w:space="0"/>
            </w:tcBorders>
            <w:noWrap/>
            <w:vAlign w:val="center"/>
          </w:tcPr>
          <w:p w14:paraId="0BE3D66B">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6、服务态度</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57071142">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10</w:t>
            </w:r>
          </w:p>
        </w:tc>
        <w:tc>
          <w:tcPr>
            <w:tcW w:w="2213" w:type="pct"/>
            <w:tcBorders>
              <w:top w:val="single" w:color="000000" w:sz="4" w:space="0"/>
              <w:left w:val="single" w:color="000000" w:sz="4" w:space="0"/>
              <w:bottom w:val="single" w:color="000000" w:sz="4" w:space="0"/>
              <w:right w:val="single" w:color="000000" w:sz="4" w:space="0"/>
            </w:tcBorders>
            <w:vAlign w:val="center"/>
          </w:tcPr>
          <w:p w14:paraId="1BB16B07">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态度友好端正，举止得体、着装规范，服从安排。</w:t>
            </w:r>
          </w:p>
        </w:tc>
        <w:tc>
          <w:tcPr>
            <w:tcW w:w="490" w:type="pct"/>
            <w:tcBorders>
              <w:top w:val="single" w:color="000000" w:sz="4" w:space="0"/>
              <w:left w:val="single" w:color="000000" w:sz="4" w:space="0"/>
              <w:bottom w:val="single" w:color="000000" w:sz="4" w:space="0"/>
              <w:right w:val="single" w:color="000000" w:sz="4" w:space="0"/>
            </w:tcBorders>
            <w:vAlign w:val="center"/>
          </w:tcPr>
          <w:p w14:paraId="7FB14744">
            <w:pPr>
              <w:pStyle w:val="7"/>
              <w:spacing w:before="0" w:beforeAutospacing="0" w:after="0" w:afterAutospacing="0" w:line="400" w:lineRule="exact"/>
              <w:jc w:val="center"/>
              <w:rPr>
                <w:rFonts w:ascii="黑体" w:hAnsi="黑体" w:eastAsia="黑体" w:cs="仿宋_GB2312"/>
                <w:color w:val="000000"/>
                <w:kern w:val="2"/>
                <w:sz w:val="21"/>
                <w:szCs w:val="21"/>
              </w:rPr>
            </w:pPr>
          </w:p>
        </w:tc>
      </w:tr>
      <w:tr w14:paraId="795C007C">
        <w:tblPrEx>
          <w:tblCellMar>
            <w:top w:w="0" w:type="dxa"/>
            <w:left w:w="0" w:type="dxa"/>
            <w:bottom w:w="0" w:type="dxa"/>
            <w:right w:w="0" w:type="dxa"/>
          </w:tblCellMar>
        </w:tblPrEx>
        <w:trPr>
          <w:trHeight w:val="907" w:hRule="atLeast"/>
          <w:jc w:val="center"/>
        </w:trPr>
        <w:tc>
          <w:tcPr>
            <w:tcW w:w="686" w:type="pct"/>
            <w:vMerge w:val="continue"/>
            <w:tcBorders>
              <w:left w:val="single" w:color="000000" w:sz="4" w:space="0"/>
              <w:right w:val="single" w:color="000000" w:sz="4" w:space="0"/>
            </w:tcBorders>
            <w:noWrap/>
            <w:vAlign w:val="center"/>
          </w:tcPr>
          <w:p w14:paraId="01B1D762">
            <w:pPr>
              <w:pStyle w:val="7"/>
              <w:spacing w:before="0" w:beforeAutospacing="0" w:after="0" w:afterAutospacing="0" w:line="400" w:lineRule="exact"/>
              <w:jc w:val="center"/>
              <w:rPr>
                <w:rFonts w:ascii="黑体" w:hAnsi="黑体" w:eastAsia="黑体" w:cs="仿宋_GB2312"/>
                <w:color w:val="000000"/>
                <w:sz w:val="21"/>
                <w:szCs w:val="21"/>
              </w:rPr>
            </w:pPr>
          </w:p>
        </w:tc>
        <w:tc>
          <w:tcPr>
            <w:tcW w:w="1038" w:type="pct"/>
            <w:tcBorders>
              <w:top w:val="single" w:color="000000" w:sz="4" w:space="0"/>
              <w:left w:val="single" w:color="000000" w:sz="4" w:space="0"/>
              <w:bottom w:val="single" w:color="000000" w:sz="4" w:space="0"/>
              <w:right w:val="single" w:color="000000" w:sz="4" w:space="0"/>
            </w:tcBorders>
            <w:noWrap/>
            <w:vAlign w:val="center"/>
          </w:tcPr>
          <w:p w14:paraId="2360A3B2">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7、廉洁守法</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4720FEA0">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10</w:t>
            </w:r>
          </w:p>
        </w:tc>
        <w:tc>
          <w:tcPr>
            <w:tcW w:w="2213" w:type="pct"/>
            <w:tcBorders>
              <w:top w:val="single" w:color="000000" w:sz="4" w:space="0"/>
              <w:left w:val="single" w:color="000000" w:sz="4" w:space="0"/>
              <w:bottom w:val="single" w:color="000000" w:sz="4" w:space="0"/>
              <w:right w:val="single" w:color="000000" w:sz="4" w:space="0"/>
            </w:tcBorders>
            <w:vAlign w:val="center"/>
          </w:tcPr>
          <w:p w14:paraId="460823B1">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坚守客观公正及中立原则，未通过此委托项目谋取不当利益，守法守纪, 遵守职业道德，严守保密规定</w:t>
            </w:r>
          </w:p>
        </w:tc>
        <w:tc>
          <w:tcPr>
            <w:tcW w:w="490" w:type="pct"/>
            <w:tcBorders>
              <w:top w:val="single" w:color="000000" w:sz="4" w:space="0"/>
              <w:left w:val="single" w:color="000000" w:sz="4" w:space="0"/>
              <w:bottom w:val="single" w:color="000000" w:sz="4" w:space="0"/>
              <w:right w:val="single" w:color="000000" w:sz="4" w:space="0"/>
            </w:tcBorders>
            <w:vAlign w:val="center"/>
          </w:tcPr>
          <w:p w14:paraId="755FFCC8">
            <w:pPr>
              <w:pStyle w:val="7"/>
              <w:spacing w:before="0" w:beforeAutospacing="0" w:after="0" w:afterAutospacing="0" w:line="400" w:lineRule="exact"/>
              <w:jc w:val="center"/>
              <w:rPr>
                <w:rFonts w:ascii="黑体" w:hAnsi="黑体" w:eastAsia="黑体" w:cs="仿宋_GB2312"/>
                <w:color w:val="000000"/>
                <w:kern w:val="2"/>
                <w:sz w:val="21"/>
                <w:szCs w:val="21"/>
              </w:rPr>
            </w:pPr>
          </w:p>
        </w:tc>
      </w:tr>
      <w:tr w14:paraId="630E2C6D">
        <w:tblPrEx>
          <w:tblCellMar>
            <w:top w:w="0" w:type="dxa"/>
            <w:left w:w="0" w:type="dxa"/>
            <w:bottom w:w="0" w:type="dxa"/>
            <w:right w:w="0" w:type="dxa"/>
          </w:tblCellMar>
        </w:tblPrEx>
        <w:trPr>
          <w:trHeight w:val="640" w:hRule="atLeast"/>
          <w:jc w:val="center"/>
        </w:trPr>
        <w:tc>
          <w:tcPr>
            <w:tcW w:w="686" w:type="pct"/>
            <w:vMerge w:val="continue"/>
            <w:tcBorders>
              <w:left w:val="single" w:color="000000" w:sz="4" w:space="0"/>
              <w:right w:val="single" w:color="000000" w:sz="4" w:space="0"/>
            </w:tcBorders>
            <w:noWrap/>
            <w:vAlign w:val="center"/>
          </w:tcPr>
          <w:p w14:paraId="0A8DFB3D">
            <w:pPr>
              <w:pStyle w:val="7"/>
              <w:spacing w:before="0" w:beforeAutospacing="0" w:after="0" w:afterAutospacing="0" w:line="400" w:lineRule="exact"/>
              <w:jc w:val="center"/>
              <w:rPr>
                <w:rFonts w:ascii="黑体" w:hAnsi="黑体" w:eastAsia="黑体" w:cs="仿宋_GB2312"/>
                <w:color w:val="000000"/>
                <w:sz w:val="21"/>
                <w:szCs w:val="21"/>
              </w:rPr>
            </w:pPr>
          </w:p>
        </w:tc>
        <w:tc>
          <w:tcPr>
            <w:tcW w:w="1038" w:type="pct"/>
            <w:tcBorders>
              <w:top w:val="single" w:color="000000" w:sz="4" w:space="0"/>
              <w:left w:val="single" w:color="000000" w:sz="4" w:space="0"/>
              <w:bottom w:val="single" w:color="000000" w:sz="4" w:space="0"/>
              <w:right w:val="single" w:color="000000" w:sz="4" w:space="0"/>
            </w:tcBorders>
            <w:noWrap/>
            <w:vAlign w:val="center"/>
          </w:tcPr>
          <w:p w14:paraId="51D50264">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8、其他方面</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44B94838">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10</w:t>
            </w:r>
          </w:p>
        </w:tc>
        <w:tc>
          <w:tcPr>
            <w:tcW w:w="2213" w:type="pct"/>
            <w:tcBorders>
              <w:top w:val="single" w:color="000000" w:sz="4" w:space="0"/>
              <w:left w:val="single" w:color="000000" w:sz="4" w:space="0"/>
              <w:bottom w:val="single" w:color="000000" w:sz="4" w:space="0"/>
              <w:right w:val="single" w:color="000000" w:sz="4" w:space="0"/>
            </w:tcBorders>
            <w:vAlign w:val="center"/>
          </w:tcPr>
          <w:p w14:paraId="1D347B1A">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其他需要专家配合开展的事宜</w:t>
            </w:r>
          </w:p>
        </w:tc>
        <w:tc>
          <w:tcPr>
            <w:tcW w:w="490" w:type="pct"/>
            <w:tcBorders>
              <w:top w:val="single" w:color="000000" w:sz="4" w:space="0"/>
              <w:left w:val="single" w:color="000000" w:sz="4" w:space="0"/>
              <w:bottom w:val="single" w:color="000000" w:sz="4" w:space="0"/>
              <w:right w:val="single" w:color="000000" w:sz="4" w:space="0"/>
            </w:tcBorders>
            <w:vAlign w:val="center"/>
          </w:tcPr>
          <w:p w14:paraId="2ACEEF6D">
            <w:pPr>
              <w:pStyle w:val="7"/>
              <w:spacing w:before="0" w:beforeAutospacing="0" w:after="0" w:afterAutospacing="0" w:line="400" w:lineRule="exact"/>
              <w:jc w:val="center"/>
              <w:rPr>
                <w:rFonts w:ascii="黑体" w:hAnsi="黑体" w:eastAsia="黑体" w:cs="仿宋_GB2312"/>
                <w:color w:val="000000"/>
                <w:kern w:val="2"/>
                <w:sz w:val="21"/>
                <w:szCs w:val="21"/>
              </w:rPr>
            </w:pPr>
          </w:p>
        </w:tc>
      </w:tr>
      <w:tr w14:paraId="7BBD26DF">
        <w:tblPrEx>
          <w:tblCellMar>
            <w:top w:w="0" w:type="dxa"/>
            <w:left w:w="0" w:type="dxa"/>
            <w:bottom w:w="0" w:type="dxa"/>
            <w:right w:w="0" w:type="dxa"/>
          </w:tblCellMar>
        </w:tblPrEx>
        <w:trPr>
          <w:trHeight w:val="907" w:hRule="atLeast"/>
          <w:jc w:val="center"/>
        </w:trPr>
        <w:tc>
          <w:tcPr>
            <w:tcW w:w="686" w:type="pct"/>
            <w:vMerge w:val="continue"/>
            <w:tcBorders>
              <w:left w:val="single" w:color="000000" w:sz="4" w:space="0"/>
              <w:bottom w:val="single" w:color="000000" w:sz="4" w:space="0"/>
              <w:right w:val="single" w:color="000000" w:sz="4" w:space="0"/>
            </w:tcBorders>
            <w:noWrap/>
            <w:vAlign w:val="center"/>
          </w:tcPr>
          <w:p w14:paraId="6142B029">
            <w:pPr>
              <w:pStyle w:val="7"/>
              <w:spacing w:before="0" w:beforeAutospacing="0" w:after="0" w:afterAutospacing="0" w:line="400" w:lineRule="exact"/>
              <w:jc w:val="center"/>
              <w:rPr>
                <w:rFonts w:ascii="黑体" w:hAnsi="黑体" w:eastAsia="黑体" w:cs="仿宋_GB2312"/>
                <w:color w:val="000000"/>
                <w:sz w:val="21"/>
                <w:szCs w:val="21"/>
              </w:rPr>
            </w:pPr>
          </w:p>
        </w:tc>
        <w:tc>
          <w:tcPr>
            <w:tcW w:w="1038" w:type="pct"/>
            <w:tcBorders>
              <w:top w:val="single" w:color="000000" w:sz="4" w:space="0"/>
              <w:left w:val="single" w:color="000000" w:sz="4" w:space="0"/>
              <w:bottom w:val="single" w:color="000000" w:sz="4" w:space="0"/>
              <w:right w:val="single" w:color="000000" w:sz="4" w:space="0"/>
            </w:tcBorders>
            <w:noWrap/>
            <w:vAlign w:val="center"/>
          </w:tcPr>
          <w:p w14:paraId="4C9B24D0">
            <w:pPr>
              <w:pStyle w:val="7"/>
              <w:spacing w:before="0" w:beforeAutospacing="0" w:after="0" w:afterAutospacing="0" w:line="400" w:lineRule="exact"/>
              <w:jc w:val="center"/>
              <w:rPr>
                <w:rFonts w:ascii="黑体" w:hAnsi="黑体" w:eastAsia="黑体" w:cs="仿宋_GB2312"/>
                <w:b/>
                <w:color w:val="000000"/>
                <w:sz w:val="21"/>
                <w:szCs w:val="21"/>
              </w:rPr>
            </w:pPr>
            <w:r>
              <w:rPr>
                <w:rFonts w:hint="eastAsia" w:ascii="黑体" w:hAnsi="黑体" w:eastAsia="黑体" w:cs="仿宋_GB2312"/>
                <w:b/>
                <w:color w:val="000000"/>
                <w:sz w:val="21"/>
                <w:szCs w:val="21"/>
              </w:rPr>
              <w:t>总分合计</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61473A78">
            <w:pPr>
              <w:pStyle w:val="7"/>
              <w:spacing w:before="0" w:beforeAutospacing="0" w:after="0" w:afterAutospacing="0" w:line="400" w:lineRule="exact"/>
              <w:jc w:val="center"/>
              <w:rPr>
                <w:rFonts w:ascii="黑体" w:hAnsi="黑体" w:eastAsia="黑体" w:cs="仿宋_GB2312"/>
                <w:color w:val="000000"/>
                <w:kern w:val="2"/>
                <w:sz w:val="21"/>
                <w:szCs w:val="21"/>
              </w:rPr>
            </w:pPr>
            <w:r>
              <w:rPr>
                <w:rFonts w:hint="eastAsia" w:ascii="黑体" w:hAnsi="黑体" w:eastAsia="黑体" w:cs="仿宋_GB2312"/>
                <w:color w:val="000000"/>
                <w:kern w:val="2"/>
                <w:sz w:val="21"/>
                <w:szCs w:val="21"/>
              </w:rPr>
              <w:t>100</w:t>
            </w:r>
          </w:p>
        </w:tc>
        <w:tc>
          <w:tcPr>
            <w:tcW w:w="2213" w:type="pct"/>
            <w:tcBorders>
              <w:top w:val="single" w:color="000000" w:sz="4" w:space="0"/>
              <w:left w:val="single" w:color="000000" w:sz="4" w:space="0"/>
              <w:bottom w:val="single" w:color="000000" w:sz="4" w:space="0"/>
              <w:right w:val="single" w:color="000000" w:sz="4" w:space="0"/>
            </w:tcBorders>
            <w:vAlign w:val="center"/>
          </w:tcPr>
          <w:p w14:paraId="72BD1904">
            <w:pPr>
              <w:pStyle w:val="7"/>
              <w:spacing w:before="0" w:beforeAutospacing="0" w:after="0" w:afterAutospacing="0" w:line="400" w:lineRule="exact"/>
              <w:jc w:val="center"/>
              <w:rPr>
                <w:rFonts w:ascii="黑体" w:hAnsi="黑体" w:eastAsia="黑体" w:cs="仿宋_GB2312"/>
                <w:color w:val="000000"/>
                <w:kern w:val="2"/>
                <w:sz w:val="21"/>
                <w:szCs w:val="21"/>
              </w:rPr>
            </w:pPr>
            <w:r>
              <w:rPr>
                <w:rFonts w:hint="eastAsia" w:ascii="黑体" w:hAnsi="黑体" w:eastAsia="黑体" w:cs="仿宋_GB2312"/>
                <w:color w:val="000000"/>
                <w:kern w:val="2"/>
                <w:sz w:val="21"/>
                <w:szCs w:val="21"/>
              </w:rPr>
              <w:t>————</w:t>
            </w:r>
          </w:p>
        </w:tc>
        <w:tc>
          <w:tcPr>
            <w:tcW w:w="490" w:type="pct"/>
            <w:tcBorders>
              <w:top w:val="single" w:color="000000" w:sz="4" w:space="0"/>
              <w:left w:val="single" w:color="000000" w:sz="4" w:space="0"/>
              <w:bottom w:val="single" w:color="000000" w:sz="4" w:space="0"/>
              <w:right w:val="single" w:color="000000" w:sz="4" w:space="0"/>
            </w:tcBorders>
            <w:vAlign w:val="center"/>
          </w:tcPr>
          <w:p w14:paraId="29BB3A60">
            <w:pPr>
              <w:pStyle w:val="7"/>
              <w:spacing w:before="0" w:beforeAutospacing="0" w:after="0" w:afterAutospacing="0" w:line="400" w:lineRule="exact"/>
              <w:jc w:val="center"/>
              <w:rPr>
                <w:rFonts w:ascii="黑体" w:hAnsi="黑体" w:eastAsia="黑体" w:cs="仿宋_GB2312"/>
                <w:color w:val="000000"/>
                <w:kern w:val="2"/>
                <w:sz w:val="21"/>
                <w:szCs w:val="21"/>
              </w:rPr>
            </w:pPr>
          </w:p>
        </w:tc>
      </w:tr>
      <w:tr w14:paraId="44C8B917">
        <w:tblPrEx>
          <w:tblCellMar>
            <w:top w:w="0" w:type="dxa"/>
            <w:left w:w="0" w:type="dxa"/>
            <w:bottom w:w="0" w:type="dxa"/>
            <w:right w:w="0" w:type="dxa"/>
          </w:tblCellMar>
        </w:tblPrEx>
        <w:trPr>
          <w:trHeight w:val="3583" w:hRule="atLeast"/>
          <w:jc w:val="center"/>
        </w:trPr>
        <w:tc>
          <w:tcPr>
            <w:tcW w:w="686" w:type="pct"/>
            <w:tcBorders>
              <w:top w:val="single" w:color="000000" w:sz="4" w:space="0"/>
              <w:left w:val="single" w:color="000000" w:sz="4" w:space="0"/>
              <w:bottom w:val="single" w:color="000000" w:sz="4" w:space="0"/>
              <w:right w:val="single" w:color="000000" w:sz="4" w:space="0"/>
            </w:tcBorders>
            <w:noWrap/>
            <w:vAlign w:val="center"/>
          </w:tcPr>
          <w:p w14:paraId="5AB0ED0C">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专家</w:t>
            </w:r>
          </w:p>
          <w:p w14:paraId="0B2D268C">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具体</w:t>
            </w:r>
          </w:p>
          <w:p w14:paraId="4CCDFB6C">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负责</w:t>
            </w:r>
          </w:p>
          <w:p w14:paraId="1DC84089">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事宜</w:t>
            </w:r>
          </w:p>
          <w:p w14:paraId="22C068E7">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表现</w:t>
            </w:r>
          </w:p>
          <w:p w14:paraId="160D0D6B">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描述</w:t>
            </w:r>
          </w:p>
        </w:tc>
        <w:tc>
          <w:tcPr>
            <w:tcW w:w="4314" w:type="pct"/>
            <w:gridSpan w:val="4"/>
            <w:tcBorders>
              <w:top w:val="single" w:color="000000" w:sz="4" w:space="0"/>
              <w:left w:val="single" w:color="000000" w:sz="4" w:space="0"/>
              <w:bottom w:val="single" w:color="000000" w:sz="4" w:space="0"/>
              <w:right w:val="single" w:color="000000" w:sz="4" w:space="0"/>
            </w:tcBorders>
            <w:noWrap/>
            <w:vAlign w:val="center"/>
          </w:tcPr>
          <w:p w14:paraId="02A1663B">
            <w:pPr>
              <w:pStyle w:val="7"/>
              <w:spacing w:before="0" w:beforeAutospacing="0" w:after="0" w:afterAutospacing="0" w:line="400" w:lineRule="exact"/>
              <w:ind w:firstLine="480"/>
              <w:jc w:val="center"/>
              <w:rPr>
                <w:rFonts w:ascii="黑体" w:hAnsi="黑体" w:eastAsia="黑体" w:cs="仿宋_GB2312"/>
                <w:color w:val="000000"/>
                <w:sz w:val="21"/>
                <w:szCs w:val="21"/>
              </w:rPr>
            </w:pPr>
            <w:r>
              <w:rPr>
                <w:rFonts w:hint="eastAsia" w:ascii="黑体" w:hAnsi="黑体" w:eastAsia="黑体" w:cs="仿宋_GB2312"/>
                <w:color w:val="000000"/>
                <w:sz w:val="21"/>
                <w:szCs w:val="21"/>
              </w:rPr>
              <w:t>详细介绍专家参与哪些事宜，负责哪些方面，相关表现</w:t>
            </w:r>
          </w:p>
        </w:tc>
      </w:tr>
      <w:tr w14:paraId="16810D8E">
        <w:tblPrEx>
          <w:tblCellMar>
            <w:top w:w="0" w:type="dxa"/>
            <w:left w:w="0" w:type="dxa"/>
            <w:bottom w:w="0" w:type="dxa"/>
            <w:right w:w="0" w:type="dxa"/>
          </w:tblCellMar>
        </w:tblPrEx>
        <w:trPr>
          <w:trHeight w:val="3627" w:hRule="atLeast"/>
          <w:jc w:val="center"/>
        </w:trPr>
        <w:tc>
          <w:tcPr>
            <w:tcW w:w="686" w:type="pct"/>
            <w:tcBorders>
              <w:top w:val="single" w:color="000000" w:sz="4" w:space="0"/>
              <w:left w:val="single" w:color="000000" w:sz="4" w:space="0"/>
              <w:bottom w:val="single" w:color="000000" w:sz="4" w:space="0"/>
              <w:right w:val="single" w:color="000000" w:sz="4" w:space="0"/>
            </w:tcBorders>
            <w:noWrap/>
            <w:vAlign w:val="center"/>
          </w:tcPr>
          <w:p w14:paraId="177900EC">
            <w:pPr>
              <w:pStyle w:val="7"/>
              <w:spacing w:before="0" w:beforeAutospacing="0" w:after="0" w:afterAutospacing="0" w:line="400" w:lineRule="exact"/>
              <w:jc w:val="center"/>
              <w:rPr>
                <w:rFonts w:ascii="黑体" w:hAnsi="黑体" w:eastAsia="黑体" w:cs="仿宋_GB2312"/>
                <w:color w:val="000000"/>
                <w:sz w:val="21"/>
                <w:szCs w:val="21"/>
              </w:rPr>
            </w:pPr>
            <w:r>
              <w:rPr>
                <w:rFonts w:hint="eastAsia" w:ascii="黑体" w:hAnsi="黑体" w:eastAsia="黑体" w:cs="仿宋_GB2312"/>
                <w:color w:val="000000"/>
                <w:sz w:val="21"/>
                <w:szCs w:val="21"/>
              </w:rPr>
              <w:t>建议</w:t>
            </w:r>
          </w:p>
          <w:p w14:paraId="27C34084">
            <w:pPr>
              <w:pStyle w:val="7"/>
              <w:spacing w:before="0" w:beforeAutospacing="0" w:after="0" w:afterAutospacing="0" w:line="400" w:lineRule="exact"/>
              <w:jc w:val="center"/>
              <w:rPr>
                <w:rFonts w:ascii="仿宋_GB2312" w:hAnsi="仿宋_GB2312" w:cs="仿宋_GB2312" w:eastAsiaTheme="minorEastAsia"/>
                <w:color w:val="000000"/>
                <w:sz w:val="21"/>
                <w:szCs w:val="21"/>
              </w:rPr>
            </w:pPr>
            <w:r>
              <w:rPr>
                <w:rFonts w:hint="eastAsia" w:ascii="黑体" w:hAnsi="黑体" w:eastAsia="黑体" w:cs="仿宋_GB2312"/>
                <w:color w:val="000000"/>
                <w:sz w:val="21"/>
                <w:szCs w:val="21"/>
              </w:rPr>
              <w:t>意见</w:t>
            </w:r>
          </w:p>
        </w:tc>
        <w:tc>
          <w:tcPr>
            <w:tcW w:w="4314" w:type="pct"/>
            <w:gridSpan w:val="4"/>
            <w:tcBorders>
              <w:top w:val="single" w:color="000000" w:sz="4" w:space="0"/>
              <w:left w:val="single" w:color="000000" w:sz="4" w:space="0"/>
              <w:bottom w:val="single" w:color="000000" w:sz="4" w:space="0"/>
              <w:right w:val="single" w:color="000000" w:sz="4" w:space="0"/>
            </w:tcBorders>
            <w:noWrap/>
            <w:vAlign w:val="center"/>
          </w:tcPr>
          <w:p w14:paraId="2DB4340A">
            <w:pPr>
              <w:pStyle w:val="7"/>
              <w:spacing w:before="0" w:beforeAutospacing="0" w:after="0" w:afterAutospacing="0" w:line="360" w:lineRule="exact"/>
              <w:ind w:firstLine="210" w:firstLineChars="100"/>
              <w:jc w:val="center"/>
              <w:rPr>
                <w:rFonts w:ascii="仿宋_GB2312" w:hAnsi="仿宋_GB2312" w:cs="仿宋_GB2312" w:eastAsiaTheme="minorEastAsia"/>
                <w:color w:val="000000"/>
                <w:sz w:val="21"/>
                <w:szCs w:val="21"/>
              </w:rPr>
            </w:pPr>
            <w:r>
              <w:rPr>
                <w:rFonts w:hint="eastAsia" w:ascii="黑体" w:hAnsi="黑体" w:eastAsia="黑体" w:cs="仿宋_GB2312"/>
                <w:color w:val="000000"/>
                <w:sz w:val="21"/>
                <w:szCs w:val="21"/>
              </w:rPr>
              <w:t>可对专家本人及市专家库管理提出优化意见及调整建议</w:t>
            </w:r>
          </w:p>
        </w:tc>
      </w:tr>
      <w:tr w14:paraId="4695394D">
        <w:tblPrEx>
          <w:tblCellMar>
            <w:top w:w="0" w:type="dxa"/>
            <w:left w:w="0" w:type="dxa"/>
            <w:bottom w:w="0" w:type="dxa"/>
            <w:right w:w="0" w:type="dxa"/>
          </w:tblCellMar>
        </w:tblPrEx>
        <w:trPr>
          <w:trHeight w:val="4387" w:hRule="atLeast"/>
          <w:jc w:val="center"/>
        </w:trPr>
        <w:tc>
          <w:tcPr>
            <w:tcW w:w="686" w:type="pct"/>
            <w:tcBorders>
              <w:top w:val="single" w:color="000000" w:sz="4" w:space="0"/>
              <w:left w:val="single" w:color="000000" w:sz="4" w:space="0"/>
              <w:bottom w:val="single" w:color="000000" w:sz="4" w:space="0"/>
              <w:right w:val="single" w:color="000000" w:sz="4" w:space="0"/>
            </w:tcBorders>
            <w:noWrap/>
            <w:vAlign w:val="center"/>
          </w:tcPr>
          <w:p w14:paraId="2443D88D">
            <w:pPr>
              <w:pStyle w:val="7"/>
              <w:spacing w:before="0" w:beforeAutospacing="0" w:after="0" w:afterAutospacing="0" w:line="400" w:lineRule="exact"/>
              <w:jc w:val="center"/>
              <w:rPr>
                <w:rFonts w:ascii="仿宋_GB2312" w:hAnsi="仿宋_GB2312" w:cs="仿宋_GB2312" w:eastAsiaTheme="minorEastAsia"/>
                <w:color w:val="000000"/>
                <w:sz w:val="21"/>
                <w:szCs w:val="21"/>
              </w:rPr>
            </w:pPr>
            <w:r>
              <w:rPr>
                <w:rFonts w:hint="eastAsia" w:ascii="黑体" w:hAnsi="黑体" w:eastAsia="黑体" w:cs="仿宋_GB2312"/>
                <w:color w:val="000000"/>
                <w:sz w:val="21"/>
                <w:szCs w:val="21"/>
              </w:rPr>
              <w:t>其他说明</w:t>
            </w:r>
          </w:p>
        </w:tc>
        <w:tc>
          <w:tcPr>
            <w:tcW w:w="4314" w:type="pct"/>
            <w:gridSpan w:val="4"/>
            <w:tcBorders>
              <w:top w:val="single" w:color="000000" w:sz="4" w:space="0"/>
              <w:left w:val="single" w:color="000000" w:sz="4" w:space="0"/>
              <w:bottom w:val="single" w:color="000000" w:sz="4" w:space="0"/>
              <w:right w:val="single" w:color="000000" w:sz="4" w:space="0"/>
            </w:tcBorders>
            <w:noWrap/>
            <w:vAlign w:val="center"/>
          </w:tcPr>
          <w:p w14:paraId="155CEB67">
            <w:pPr>
              <w:pStyle w:val="7"/>
              <w:spacing w:before="0" w:beforeAutospacing="0" w:after="0" w:afterAutospacing="0" w:line="360" w:lineRule="exact"/>
              <w:ind w:firstLine="210" w:firstLineChars="100"/>
              <w:rPr>
                <w:rFonts w:ascii="仿宋_GB2312" w:hAnsi="仿宋_GB2312" w:eastAsia="仿宋_GB2312" w:cs="仿宋_GB2312"/>
                <w:color w:val="000000"/>
                <w:sz w:val="21"/>
                <w:szCs w:val="21"/>
              </w:rPr>
            </w:pPr>
          </w:p>
        </w:tc>
      </w:tr>
    </w:tbl>
    <w:p w14:paraId="6DB4D779">
      <w:pPr>
        <w:spacing w:line="560" w:lineRule="exact"/>
        <w:rPr>
          <w:rFonts w:ascii="仿宋_GB2312" w:hAnsi="仿宋" w:eastAsia="仿宋_GB2312"/>
          <w:color w:val="333333"/>
          <w:sz w:val="32"/>
          <w:szCs w:val="32"/>
        </w:rPr>
      </w:pPr>
    </w:p>
    <w:bookmarkEnd w:id="107"/>
    <w:bookmarkEnd w:id="108"/>
    <w:p w14:paraId="5FE9BDD7"/>
    <w:sectPr>
      <w:footerReference r:id="rId3" w:type="default"/>
      <w:footerReference r:id="rId4" w:type="even"/>
      <w:pgSz w:w="11906" w:h="16838"/>
      <w:pgMar w:top="2098" w:right="1474" w:bottom="1984" w:left="1588" w:header="851" w:footer="140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ESI仿宋-GB13000">
    <w:altName w:val="微软雅黑"/>
    <w:panose1 w:val="00000000000000000000"/>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CA29D">
    <w:pPr>
      <w:pStyle w:val="5"/>
      <w:ind w:right="210" w:rightChars="100"/>
      <w:jc w:val="right"/>
      <w:rPr>
        <w:rFonts w:ascii="宋体" w:hAnsi="宋体" w:eastAsia="宋体" w:cs="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C1723">
    <w:pPr>
      <w:pStyle w:val="5"/>
      <w:ind w:firstLine="280" w:firstLineChars="100"/>
      <w:rPr>
        <w:rFonts w:ascii="宋体" w:hAnsi="宋体" w:eastAsia="宋体" w:cs="宋体"/>
        <w:sz w:val="28"/>
      </w:rPr>
    </w:pPr>
    <w:r>
      <w:rPr>
        <w:rFonts w:hint="eastAsia" w:ascii="宋体" w:hAnsi="宋体" w:eastAsia="宋体" w:cs="宋体"/>
        <w:sz w:val="28"/>
      </w:rPr>
      <w:t xml:space="preserve">— </w:t>
    </w:r>
    <w:r>
      <w:rPr>
        <w:rFonts w:hint="eastAsia" w:ascii="宋体" w:hAnsi="宋体" w:eastAsia="宋体" w:cs="宋体"/>
        <w:sz w:val="28"/>
      </w:rPr>
      <w:fldChar w:fldCharType="begin"/>
    </w:r>
    <w:r>
      <w:rPr>
        <w:rFonts w:hint="eastAsia" w:ascii="宋体" w:hAnsi="宋体" w:eastAsia="宋体" w:cs="宋体"/>
        <w:sz w:val="28"/>
      </w:rPr>
      <w:instrText xml:space="preserve"> PAGE \* Arabic \* MERGEFORMAT </w:instrText>
    </w:r>
    <w:r>
      <w:rPr>
        <w:rFonts w:hint="eastAsia" w:ascii="宋体" w:hAnsi="宋体" w:eastAsia="宋体" w:cs="宋体"/>
        <w:sz w:val="28"/>
      </w:rPr>
      <w:fldChar w:fldCharType="separate"/>
    </w:r>
    <w:r>
      <w:rPr>
        <w:rFonts w:ascii="宋体" w:hAnsi="宋体" w:eastAsia="宋体" w:cs="宋体"/>
        <w:sz w:val="28"/>
      </w:rPr>
      <w:t>18</w:t>
    </w:r>
    <w:r>
      <w:rPr>
        <w:rFonts w:hint="eastAsia" w:ascii="宋体" w:hAnsi="宋体" w:eastAsia="宋体" w:cs="宋体"/>
        <w:sz w:val="28"/>
      </w:rPr>
      <w:fldChar w:fldCharType="end"/>
    </w:r>
    <w:r>
      <w:rPr>
        <w:rFonts w:hint="eastAsia" w:ascii="宋体" w:hAnsi="宋体" w:eastAsia="宋体" w:cs="宋体"/>
        <w:sz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938B8"/>
    <w:rsid w:val="0003542F"/>
    <w:rsid w:val="00060C64"/>
    <w:rsid w:val="000644CB"/>
    <w:rsid w:val="000A7F36"/>
    <w:rsid w:val="000C5A02"/>
    <w:rsid w:val="000E041E"/>
    <w:rsid w:val="00166292"/>
    <w:rsid w:val="001845FD"/>
    <w:rsid w:val="001973B0"/>
    <w:rsid w:val="001B1673"/>
    <w:rsid w:val="001D592A"/>
    <w:rsid w:val="00224802"/>
    <w:rsid w:val="00243300"/>
    <w:rsid w:val="00250D5F"/>
    <w:rsid w:val="002B7FA1"/>
    <w:rsid w:val="00300BC7"/>
    <w:rsid w:val="00353973"/>
    <w:rsid w:val="00381F8E"/>
    <w:rsid w:val="003938B8"/>
    <w:rsid w:val="003B3732"/>
    <w:rsid w:val="0041505C"/>
    <w:rsid w:val="00433095"/>
    <w:rsid w:val="0048676F"/>
    <w:rsid w:val="0049244A"/>
    <w:rsid w:val="004965E0"/>
    <w:rsid w:val="004C30C6"/>
    <w:rsid w:val="004D4905"/>
    <w:rsid w:val="004F5AD7"/>
    <w:rsid w:val="005D400A"/>
    <w:rsid w:val="00603BC1"/>
    <w:rsid w:val="00612E52"/>
    <w:rsid w:val="006203E8"/>
    <w:rsid w:val="0067231D"/>
    <w:rsid w:val="006D2864"/>
    <w:rsid w:val="006E2E32"/>
    <w:rsid w:val="00840731"/>
    <w:rsid w:val="00840A7A"/>
    <w:rsid w:val="009B4712"/>
    <w:rsid w:val="009C2883"/>
    <w:rsid w:val="009D0B1B"/>
    <w:rsid w:val="00A93B24"/>
    <w:rsid w:val="00AC5214"/>
    <w:rsid w:val="00B44C54"/>
    <w:rsid w:val="00B81E4C"/>
    <w:rsid w:val="00B927D1"/>
    <w:rsid w:val="00BD58E5"/>
    <w:rsid w:val="00C274B1"/>
    <w:rsid w:val="00C412E2"/>
    <w:rsid w:val="00C45D16"/>
    <w:rsid w:val="00C97441"/>
    <w:rsid w:val="00CA66FD"/>
    <w:rsid w:val="00CC3E0D"/>
    <w:rsid w:val="00E87729"/>
    <w:rsid w:val="00EC7220"/>
    <w:rsid w:val="00F01681"/>
    <w:rsid w:val="00F05BD9"/>
    <w:rsid w:val="00F34F32"/>
    <w:rsid w:val="00F94C22"/>
    <w:rsid w:val="35847F90"/>
    <w:rsid w:val="3B7CDACC"/>
    <w:rsid w:val="FFFE78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0"/>
    <w:pPr>
      <w:spacing w:after="120"/>
    </w:pPr>
    <w:rPr>
      <w:rFonts w:ascii="Calibri" w:hAnsi="Calibri" w:eastAsia="宋体" w:cs="Times New Roman"/>
      <w:szCs w:val="24"/>
    </w:rPr>
  </w:style>
  <w:style w:type="paragraph" w:styleId="3">
    <w:name w:val="Date"/>
    <w:basedOn w:val="1"/>
    <w:next w:val="1"/>
    <w:link w:val="16"/>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1"/>
    <w:qFormat/>
    <w:uiPriority w:val="0"/>
    <w:pPr>
      <w:tabs>
        <w:tab w:val="center" w:pos="4153"/>
        <w:tab w:val="right" w:pos="8306"/>
      </w:tabs>
      <w:snapToGrid w:val="0"/>
      <w:jc w:val="left"/>
    </w:pPr>
    <w:rPr>
      <w:rFonts w:ascii="Calibri" w:hAnsi="Calibri" w:eastAsia="仿宋" w:cs="Times New Roman"/>
      <w:sz w:val="18"/>
      <w:szCs w:val="18"/>
    </w:rPr>
  </w:style>
  <w:style w:type="paragraph" w:styleId="6">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正文文本 Char"/>
    <w:basedOn w:val="9"/>
    <w:link w:val="2"/>
    <w:qFormat/>
    <w:uiPriority w:val="0"/>
    <w:rPr>
      <w:rFonts w:ascii="Calibri" w:hAnsi="Calibri" w:eastAsia="宋体" w:cs="Times New Roman"/>
      <w:szCs w:val="24"/>
    </w:rPr>
  </w:style>
  <w:style w:type="character" w:customStyle="1" w:styleId="11">
    <w:name w:val="页脚 Char"/>
    <w:basedOn w:val="9"/>
    <w:link w:val="5"/>
    <w:qFormat/>
    <w:uiPriority w:val="0"/>
    <w:rPr>
      <w:rFonts w:ascii="Calibri" w:hAnsi="Calibri" w:eastAsia="仿宋" w:cs="Times New Roman"/>
      <w:sz w:val="18"/>
      <w:szCs w:val="18"/>
    </w:rPr>
  </w:style>
  <w:style w:type="paragraph" w:customStyle="1" w:styleId="12">
    <w:name w:val="Table Paragraph"/>
    <w:basedOn w:val="1"/>
    <w:qFormat/>
    <w:uiPriority w:val="1"/>
    <w:pPr>
      <w:suppressAutoHyphens/>
    </w:pPr>
    <w:rPr>
      <w:rFonts w:ascii="宋体" w:hAnsi="宋体" w:eastAsia="宋体" w:cs="宋体"/>
      <w:szCs w:val="24"/>
    </w:rPr>
  </w:style>
  <w:style w:type="paragraph" w:customStyle="1" w:styleId="13">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4">
    <w:name w:val="BodyText1I2"/>
    <w:basedOn w:val="1"/>
    <w:next w:val="1"/>
    <w:qFormat/>
    <w:uiPriority w:val="0"/>
    <w:pPr>
      <w:widowControl/>
      <w:spacing w:line="580" w:lineRule="exact"/>
      <w:ind w:firstLine="420" w:firstLineChars="200"/>
      <w:textAlignment w:val="baseline"/>
    </w:pPr>
    <w:rPr>
      <w:rFonts w:ascii="仿宋_GB2312" w:hAnsi="Times New Roman" w:eastAsia="仿宋_GB2312" w:cs="Times New Roman"/>
      <w:spacing w:val="-6"/>
      <w:sz w:val="28"/>
      <w:szCs w:val="24"/>
    </w:rPr>
  </w:style>
  <w:style w:type="character" w:customStyle="1" w:styleId="15">
    <w:name w:val="批注框文本 Char"/>
    <w:basedOn w:val="9"/>
    <w:link w:val="4"/>
    <w:semiHidden/>
    <w:qFormat/>
    <w:uiPriority w:val="99"/>
    <w:rPr>
      <w:sz w:val="18"/>
      <w:szCs w:val="18"/>
    </w:rPr>
  </w:style>
  <w:style w:type="character" w:customStyle="1" w:styleId="16">
    <w:name w:val="日期 Char"/>
    <w:basedOn w:val="9"/>
    <w:link w:val="3"/>
    <w:semiHidden/>
    <w:qFormat/>
    <w:uiPriority w:val="99"/>
  </w:style>
  <w:style w:type="character" w:customStyle="1" w:styleId="17">
    <w:name w:val="页眉 Char"/>
    <w:basedOn w:val="9"/>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18</Pages>
  <Words>5690</Words>
  <Characters>5768</Characters>
  <Lines>57</Lines>
  <Paragraphs>16</Paragraphs>
  <TotalTime>1</TotalTime>
  <ScaleCrop>false</ScaleCrop>
  <LinksUpToDate>false</LinksUpToDate>
  <CharactersWithSpaces>6028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2026-05-08T03:09:00Z</dcterms:created>
  <dc:creator>彭承京</dc:creator>
  <cp:lastModifiedBy>江东旭</cp:lastModifiedBy>
  <cp:lastPrinted>2026-04-27T17:11:00Z</cp:lastPrinted>
  <dcterms:modified xsi:type="dcterms:W3CDTF">2026-05-13T07:28:09Z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eyJoZGlkIjoiZmNlYjViZjNkYjg2ZGFhNjRkZjQ4MDExNjlkNDllYTUiLCJ1c2VySWQiOiIyMjc0MjE1NjAifQ==</vt:lpwstr>
  </property>
  <property fmtid="{D5CDD505-2E9C-101B-9397-08002B2CF9AE}" pid="4" name="ICV">
    <vt:lpwstr>952BD31B5694451EA6BFF8973E193E63_12</vt:lpwstr>
  </property>
</Properties>
</file>