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pPr>
    </w:p>
    <w:p>
      <w:pPr>
        <w:snapToGrid w:val="0"/>
        <w:spacing w:line="600" w:lineRule="exact"/>
        <w:ind w:firstLine="150"/>
        <w:jc w:val="center"/>
        <w:rPr>
          <w:rFonts w:eastAsia="方正小标宋简体"/>
          <w:sz w:val="44"/>
          <w:szCs w:val="44"/>
          <w:lang w:bidi="ar"/>
        </w:rPr>
      </w:pPr>
      <w:bookmarkStart w:id="0" w:name="_GoBack"/>
      <w:r>
        <w:rPr>
          <w:rFonts w:eastAsia="方正小标宋简体"/>
          <w:sz w:val="44"/>
          <w:szCs w:val="44"/>
          <w:lang w:bidi="ar"/>
        </w:rPr>
        <w:t>南昌市最低生活保障办法</w:t>
      </w:r>
      <w:bookmarkEnd w:id="0"/>
    </w:p>
    <w:p>
      <w:pPr>
        <w:snapToGrid w:val="0"/>
        <w:spacing w:line="600" w:lineRule="exact"/>
        <w:ind w:firstLine="150"/>
        <w:jc w:val="center"/>
        <w:rPr>
          <w:rFonts w:hint="eastAsia" w:eastAsia="方正小标宋简体"/>
          <w:sz w:val="44"/>
          <w:szCs w:val="44"/>
          <w:lang w:eastAsia="zh-CN" w:bidi="ar"/>
        </w:rPr>
      </w:pPr>
    </w:p>
    <w:p>
      <w:pPr>
        <w:pStyle w:val="9"/>
      </w:pPr>
      <w:r>
        <w:rPr>
          <w:rFonts w:hint="eastAsia"/>
        </w:rPr>
        <w:t>（</w:t>
      </w:r>
      <w:r>
        <w:rPr>
          <w:rFonts w:hint="eastAsia"/>
          <w:lang w:val="en-US" w:eastAsia="zh-CN"/>
        </w:rPr>
        <w:t>2018</w:t>
      </w:r>
      <w:r>
        <w:rPr>
          <w:rFonts w:hint="eastAsia"/>
        </w:rPr>
        <w:t>年</w:t>
      </w:r>
      <w:r>
        <w:rPr>
          <w:rFonts w:hint="eastAsia"/>
          <w:lang w:val="en-US" w:eastAsia="zh-CN"/>
        </w:rPr>
        <w:t>11</w:t>
      </w:r>
      <w:r>
        <w:rPr>
          <w:rFonts w:hint="eastAsia"/>
        </w:rPr>
        <w:t>月</w:t>
      </w:r>
      <w:r>
        <w:rPr>
          <w:rFonts w:hint="eastAsia"/>
          <w:lang w:val="en-US" w:eastAsia="zh-CN"/>
        </w:rPr>
        <w:t>27</w:t>
      </w:r>
      <w:r>
        <w:rPr>
          <w:rFonts w:hint="eastAsia"/>
        </w:rPr>
        <w:t>日市人民政府令第1</w:t>
      </w:r>
      <w:r>
        <w:rPr>
          <w:rFonts w:hint="eastAsia"/>
          <w:lang w:val="en-US" w:eastAsia="zh-CN"/>
        </w:rPr>
        <w:t>64</w:t>
      </w:r>
      <w:r>
        <w:rPr>
          <w:rFonts w:hint="eastAsia"/>
        </w:rPr>
        <w:t>号发布，自20</w:t>
      </w:r>
      <w:r>
        <w:rPr>
          <w:rFonts w:hint="eastAsia"/>
          <w:lang w:val="en-US" w:eastAsia="zh-CN"/>
        </w:rPr>
        <w:t>19</w:t>
      </w:r>
      <w:r>
        <w:rPr>
          <w:rFonts w:hint="eastAsia"/>
        </w:rPr>
        <w:t>年</w:t>
      </w:r>
      <w:r>
        <w:rPr>
          <w:rFonts w:hint="eastAsia"/>
          <w:lang w:val="en-US" w:eastAsia="zh-CN"/>
        </w:rPr>
        <w:t>3</w:t>
      </w:r>
      <w:r>
        <w:rPr>
          <w:rFonts w:hint="eastAsia"/>
        </w:rPr>
        <w:t>月1日起施行）</w:t>
      </w:r>
    </w:p>
    <w:p>
      <w:pPr>
        <w:spacing w:line="600" w:lineRule="exact"/>
        <w:ind w:firstLine="420" w:firstLineChars="200"/>
        <w:jc w:val="center"/>
        <w:rPr>
          <w:rFonts w:eastAsia="黑体"/>
          <w:szCs w:val="32"/>
        </w:rPr>
      </w:pPr>
    </w:p>
    <w:p>
      <w:pPr>
        <w:keepNext w:val="0"/>
        <w:keepLines w:val="0"/>
        <w:pageBreakBefore w:val="0"/>
        <w:kinsoku/>
        <w:wordWrap/>
        <w:overflowPunct/>
        <w:topLinePunct w:val="0"/>
        <w:autoSpaceDE/>
        <w:autoSpaceDN/>
        <w:bidi w:val="0"/>
        <w:adjustRightInd/>
        <w:snapToGrid/>
        <w:spacing w:line="760" w:lineRule="exact"/>
        <w:jc w:val="center"/>
        <w:textAlignment w:val="auto"/>
        <w:rPr>
          <w:rFonts w:eastAsia="黑体"/>
          <w:sz w:val="32"/>
          <w:szCs w:val="32"/>
        </w:rPr>
      </w:pPr>
      <w:r>
        <w:rPr>
          <w:rFonts w:eastAsia="黑体"/>
          <w:sz w:val="32"/>
          <w:szCs w:val="32"/>
        </w:rPr>
        <w:t>第一章  总  则</w:t>
      </w:r>
    </w:p>
    <w:p>
      <w:pPr>
        <w:keepNext w:val="0"/>
        <w:keepLines w:val="0"/>
        <w:pageBreakBefore w:val="0"/>
        <w:kinsoku/>
        <w:wordWrap/>
        <w:overflowPunct/>
        <w:topLinePunct w:val="0"/>
        <w:autoSpaceDE/>
        <w:autoSpaceDN/>
        <w:bidi w:val="0"/>
        <w:adjustRightInd/>
        <w:snapToGrid/>
        <w:spacing w:line="760" w:lineRule="exact"/>
        <w:jc w:val="center"/>
        <w:textAlignment w:val="auto"/>
        <w:rPr>
          <w:rFonts w:eastAsia="黑体"/>
          <w:sz w:val="32"/>
          <w:szCs w:val="32"/>
        </w:rPr>
      </w:pP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b w:val="0"/>
          <w:bCs w:val="0"/>
          <w:sz w:val="32"/>
          <w:szCs w:val="32"/>
        </w:rPr>
        <w:t>第一条</w:t>
      </w:r>
      <w:r>
        <w:rPr>
          <w:sz w:val="32"/>
          <w:szCs w:val="32"/>
        </w:rPr>
        <w:t xml:space="preserve"> </w:t>
      </w:r>
      <w:r>
        <w:rPr>
          <w:rFonts w:hint="eastAsia" w:ascii="仿宋_GB2312" w:hAnsi="仿宋_GB2312" w:eastAsia="仿宋_GB2312" w:cs="仿宋_GB2312"/>
          <w:sz w:val="32"/>
          <w:szCs w:val="32"/>
        </w:rPr>
        <w:t>为了保障困难家庭的基本生活，根据国务院《社会救助暂行办法》、《城市居民最低生活保障条例》等法规，结合本市实际，制定本办法。</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b w:val="0"/>
          <w:bCs w:val="0"/>
          <w:sz w:val="32"/>
          <w:szCs w:val="32"/>
        </w:rPr>
        <w:t>第二条</w:t>
      </w:r>
      <w:r>
        <w:rPr>
          <w:sz w:val="32"/>
          <w:szCs w:val="32"/>
        </w:rPr>
        <w:t xml:space="preserve"> </w:t>
      </w:r>
      <w:r>
        <w:rPr>
          <w:rFonts w:hint="eastAsia" w:ascii="仿宋_GB2312" w:hAnsi="仿宋_GB2312" w:eastAsia="仿宋_GB2312" w:cs="仿宋_GB2312"/>
          <w:sz w:val="32"/>
          <w:szCs w:val="32"/>
        </w:rPr>
        <w:t>本市行政区域内困难家庭最低生活保障及其相关活动，适用本办法。</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hint="eastAsia" w:ascii="仿宋_GB2312" w:hAnsi="仿宋_GB2312" w:eastAsia="仿宋_GB2312" w:cs="仿宋_GB2312"/>
          <w:color w:val="000000"/>
          <w:sz w:val="32"/>
          <w:szCs w:val="32"/>
        </w:rPr>
      </w:pPr>
      <w:r>
        <w:rPr>
          <w:rFonts w:hint="eastAsia" w:ascii="黑体" w:hAnsi="黑体" w:eastAsia="黑体" w:cs="黑体"/>
          <w:b w:val="0"/>
          <w:bCs w:val="0"/>
          <w:sz w:val="32"/>
          <w:szCs w:val="32"/>
        </w:rPr>
        <w:t>第三条</w:t>
      </w:r>
      <w:r>
        <w:rPr>
          <w:rStyle w:val="13"/>
          <w:color w:val="000000"/>
          <w:sz w:val="32"/>
          <w:szCs w:val="32"/>
        </w:rPr>
        <w:t xml:space="preserve"> </w:t>
      </w:r>
      <w:r>
        <w:rPr>
          <w:rFonts w:hint="eastAsia" w:ascii="仿宋_GB2312" w:hAnsi="仿宋_GB2312" w:eastAsia="仿宋_GB2312" w:cs="仿宋_GB2312"/>
          <w:color w:val="000000"/>
          <w:sz w:val="32"/>
          <w:szCs w:val="32"/>
        </w:rPr>
        <w:t>最低生活保障制度坚持国家保障与社会帮扶、劳动自救相结合的原则，保障标准与经济社会发展水平相适应。</w:t>
      </w:r>
    </w:p>
    <w:p>
      <w:pPr>
        <w:pStyle w:val="14"/>
        <w:keepNext w:val="0"/>
        <w:keepLines w:val="0"/>
        <w:pageBreakBefore w:val="0"/>
        <w:shd w:val="clear" w:color="auto" w:fill="FFFFFF"/>
        <w:kinsoku/>
        <w:wordWrap/>
        <w:overflowPunct/>
        <w:topLinePunct w:val="0"/>
        <w:autoSpaceDE/>
        <w:autoSpaceDN/>
        <w:bidi w:val="0"/>
        <w:adjustRightInd/>
        <w:snapToGrid/>
        <w:spacing w:before="0" w:beforeLines="0" w:beforeAutospacing="0" w:after="0" w:afterLines="0" w:afterAutospacing="0" w:line="760" w:lineRule="exact"/>
        <w:ind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最低生活保障工作应当遵循公开、公平、公正、及时的原则。</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hint="eastAsia" w:ascii="仿宋_GB2312" w:hAnsi="仿宋_GB2312" w:eastAsia="仿宋_GB2312" w:cs="仿宋_GB2312"/>
          <w:kern w:val="0"/>
          <w:sz w:val="32"/>
          <w:szCs w:val="32"/>
        </w:rPr>
      </w:pPr>
      <w:r>
        <w:rPr>
          <w:rFonts w:hint="eastAsia" w:ascii="黑体" w:hAnsi="黑体" w:eastAsia="黑体" w:cs="黑体"/>
          <w:b w:val="0"/>
          <w:bCs w:val="0"/>
          <w:sz w:val="32"/>
          <w:szCs w:val="32"/>
        </w:rPr>
        <w:t>第四条</w:t>
      </w:r>
      <w:r>
        <w:rPr>
          <w:sz w:val="32"/>
          <w:szCs w:val="32"/>
        </w:rPr>
        <w:t xml:space="preserve"> </w:t>
      </w:r>
      <w:r>
        <w:rPr>
          <w:rFonts w:hint="eastAsia" w:ascii="仿宋_GB2312" w:hAnsi="仿宋_GB2312" w:eastAsia="仿宋_GB2312" w:cs="仿宋_GB2312"/>
          <w:kern w:val="0"/>
          <w:sz w:val="32"/>
          <w:szCs w:val="32"/>
        </w:rPr>
        <w:t xml:space="preserve">最低生活保障工作实行市、县（区）人民政府负责制。 </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kern w:val="0"/>
          <w:sz w:val="32"/>
          <w:szCs w:val="32"/>
        </w:rPr>
      </w:pPr>
      <w:r>
        <w:rPr>
          <w:rFonts w:hint="eastAsia" w:ascii="仿宋_GB2312" w:hAnsi="仿宋_GB2312" w:eastAsia="仿宋_GB2312" w:cs="仿宋_GB2312"/>
          <w:kern w:val="0"/>
          <w:sz w:val="32"/>
          <w:szCs w:val="32"/>
        </w:rPr>
        <w:t>市、县(区)人民政府应当将最低生活保障事业纳入国民经济和社会发展规划，将最低生活保障所需资金列入本级财政预算。</w:t>
      </w:r>
    </w:p>
    <w:p>
      <w:pPr>
        <w:keepNext w:val="0"/>
        <w:keepLines w:val="0"/>
        <w:pageBreakBefore w:val="0"/>
        <w:kinsoku/>
        <w:wordWrap/>
        <w:overflowPunct/>
        <w:topLinePunct w:val="0"/>
        <w:autoSpaceDE/>
        <w:autoSpaceDN/>
        <w:bidi w:val="0"/>
        <w:adjustRightInd/>
        <w:snapToGrid/>
        <w:spacing w:line="760" w:lineRule="exact"/>
        <w:textAlignment w:val="auto"/>
        <w:rPr>
          <w:rFonts w:hint="eastAsia" w:ascii="仿宋_GB2312" w:hAnsi="仿宋_GB2312" w:eastAsia="仿宋_GB2312" w:cs="仿宋_GB2312"/>
          <w:sz w:val="32"/>
          <w:szCs w:val="32"/>
        </w:rPr>
      </w:pPr>
      <w:r>
        <w:rPr>
          <w:sz w:val="32"/>
          <w:szCs w:val="32"/>
        </w:rPr>
        <w:t xml:space="preserve">    </w:t>
      </w:r>
      <w:r>
        <w:rPr>
          <w:rFonts w:hint="eastAsia" w:ascii="黑体" w:hAnsi="黑体" w:eastAsia="黑体" w:cs="黑体"/>
          <w:b w:val="0"/>
          <w:bCs w:val="0"/>
          <w:sz w:val="32"/>
          <w:szCs w:val="32"/>
        </w:rPr>
        <w:t>第五条</w:t>
      </w:r>
      <w:r>
        <w:rPr>
          <w:sz w:val="32"/>
          <w:szCs w:val="32"/>
        </w:rPr>
        <w:t xml:space="preserve"> </w:t>
      </w:r>
      <w:r>
        <w:rPr>
          <w:rFonts w:hint="eastAsia" w:ascii="仿宋_GB2312" w:hAnsi="仿宋_GB2312" w:eastAsia="仿宋_GB2312" w:cs="仿宋_GB2312"/>
          <w:sz w:val="32"/>
          <w:szCs w:val="32"/>
        </w:rPr>
        <w:t>市民政部门负责全市最低生活保障的管理、指导和监督工作。</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县、区民政部门负责本行政区域内最低生活保障的管理和审批工作。</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财政、发展改革、统计、人力资源社会保障、住房保障、卫生、教育、公安、司法等部门在各自的职责范围内做好最低生活保障的相关工作。  </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b w:val="0"/>
          <w:bCs w:val="0"/>
          <w:sz w:val="32"/>
          <w:szCs w:val="32"/>
        </w:rPr>
        <w:t>第六条</w:t>
      </w:r>
      <w:r>
        <w:rPr>
          <w:sz w:val="32"/>
          <w:szCs w:val="32"/>
        </w:rPr>
        <w:t xml:space="preserve"> </w:t>
      </w:r>
      <w:r>
        <w:rPr>
          <w:rFonts w:hint="eastAsia" w:ascii="仿宋_GB2312" w:hAnsi="仿宋_GB2312" w:eastAsia="仿宋_GB2312" w:cs="仿宋_GB2312"/>
          <w:sz w:val="32"/>
          <w:szCs w:val="32"/>
        </w:rPr>
        <w:t>乡镇人民政府、街道办事处负责辖区内最低生活保障的申请受理和调查审核工作。</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村（居）民委员会协助做好最低生活保障的调查核实、群众评议和张榜公示等日常管理、服务工作。</w:t>
      </w:r>
    </w:p>
    <w:p>
      <w:pPr>
        <w:keepNext w:val="0"/>
        <w:keepLines w:val="0"/>
        <w:pageBreakBefore w:val="0"/>
        <w:widowControl/>
        <w:shd w:val="clear" w:color="auto" w:fill="FFFFFF"/>
        <w:kinsoku/>
        <w:wordWrap/>
        <w:overflowPunct/>
        <w:topLinePunct w:val="0"/>
        <w:autoSpaceDE/>
        <w:autoSpaceDN/>
        <w:bidi w:val="0"/>
        <w:adjustRightInd/>
        <w:snapToGrid/>
        <w:spacing w:line="760" w:lineRule="exact"/>
        <w:ind w:firstLine="640" w:firstLineChars="200"/>
        <w:textAlignment w:val="auto"/>
        <w:rPr>
          <w:rFonts w:hint="eastAsia" w:ascii="仿宋_GB2312" w:hAnsi="仿宋_GB2312" w:eastAsia="仿宋_GB2312" w:cs="仿宋_GB2312"/>
          <w:kern w:val="0"/>
          <w:sz w:val="32"/>
          <w:szCs w:val="32"/>
        </w:rPr>
      </w:pPr>
      <w:r>
        <w:rPr>
          <w:rFonts w:hint="eastAsia" w:ascii="黑体" w:hAnsi="黑体" w:eastAsia="黑体" w:cs="黑体"/>
          <w:b w:val="0"/>
          <w:bCs w:val="0"/>
          <w:sz w:val="32"/>
          <w:szCs w:val="32"/>
        </w:rPr>
        <w:t>第七条</w:t>
      </w:r>
      <w:r>
        <w:rPr>
          <w:rFonts w:hint="eastAsia" w:ascii="方正黑体_GBK" w:hAnsi="方正黑体_GBK" w:eastAsia="方正黑体_GBK" w:cs="方正黑体_GBK"/>
          <w:color w:val="333333"/>
          <w:kern w:val="0"/>
          <w:sz w:val="32"/>
          <w:szCs w:val="32"/>
        </w:rPr>
        <w:t xml:space="preserve"> </w:t>
      </w:r>
      <w:r>
        <w:rPr>
          <w:rFonts w:hint="eastAsia" w:ascii="仿宋_GB2312" w:hAnsi="仿宋_GB2312" w:eastAsia="仿宋_GB2312" w:cs="仿宋_GB2312"/>
          <w:kern w:val="0"/>
          <w:sz w:val="32"/>
          <w:szCs w:val="32"/>
        </w:rPr>
        <w:t>市、县（区）人民政府应当建立激励机制，鼓励、支持社会工作服务机构、社会工作者、志愿服务组织等发挥专业优势和特长，为最低生活保障对象提供生活帮扶、精神慰藉、社会融入、能力提升、心理疏导等服务。</w:t>
      </w:r>
    </w:p>
    <w:p>
      <w:pPr>
        <w:keepNext w:val="0"/>
        <w:keepLines w:val="0"/>
        <w:pageBreakBefore w:val="0"/>
        <w:widowControl/>
        <w:shd w:val="clear" w:color="auto" w:fill="FFFFFF"/>
        <w:kinsoku/>
        <w:wordWrap/>
        <w:overflowPunct/>
        <w:topLinePunct w:val="0"/>
        <w:autoSpaceDE/>
        <w:autoSpaceDN/>
        <w:bidi w:val="0"/>
        <w:adjustRightInd/>
        <w:snapToGrid/>
        <w:spacing w:line="760" w:lineRule="exact"/>
        <w:ind w:firstLine="640" w:firstLineChars="200"/>
        <w:textAlignment w:val="auto"/>
        <w:rPr>
          <w:rFonts w:hint="eastAsia" w:ascii="仿宋_GB2312" w:hAnsi="仿宋_GB2312" w:eastAsia="仿宋_GB2312" w:cs="仿宋_GB2312"/>
          <w:kern w:val="0"/>
          <w:sz w:val="32"/>
          <w:szCs w:val="32"/>
        </w:rPr>
      </w:pPr>
    </w:p>
    <w:p>
      <w:pPr>
        <w:keepNext w:val="0"/>
        <w:keepLines w:val="0"/>
        <w:pageBreakBefore w:val="0"/>
        <w:kinsoku/>
        <w:wordWrap/>
        <w:overflowPunct/>
        <w:topLinePunct w:val="0"/>
        <w:autoSpaceDE/>
        <w:autoSpaceDN/>
        <w:bidi w:val="0"/>
        <w:adjustRightInd/>
        <w:snapToGrid/>
        <w:spacing w:line="760" w:lineRule="exact"/>
        <w:jc w:val="center"/>
        <w:textAlignment w:val="auto"/>
        <w:rPr>
          <w:rFonts w:eastAsia="黑体"/>
          <w:sz w:val="32"/>
          <w:szCs w:val="32"/>
        </w:rPr>
      </w:pPr>
      <w:r>
        <w:rPr>
          <w:rFonts w:eastAsia="黑体"/>
          <w:sz w:val="32"/>
          <w:szCs w:val="32"/>
        </w:rPr>
        <w:t>第二章  保障对象和标准</w:t>
      </w:r>
    </w:p>
    <w:p>
      <w:pPr>
        <w:keepNext w:val="0"/>
        <w:keepLines w:val="0"/>
        <w:pageBreakBefore w:val="0"/>
        <w:kinsoku/>
        <w:wordWrap/>
        <w:overflowPunct/>
        <w:topLinePunct w:val="0"/>
        <w:autoSpaceDE/>
        <w:autoSpaceDN/>
        <w:bidi w:val="0"/>
        <w:adjustRightInd/>
        <w:snapToGrid/>
        <w:spacing w:line="760" w:lineRule="exact"/>
        <w:jc w:val="center"/>
        <w:textAlignment w:val="auto"/>
        <w:rPr>
          <w:rFonts w:eastAsia="黑体"/>
          <w:sz w:val="32"/>
          <w:szCs w:val="32"/>
        </w:rPr>
      </w:pP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hint="eastAsia" w:ascii="仿宋_GB2312" w:hAnsi="仿宋_GB2312" w:eastAsia="仿宋_GB2312" w:cs="仿宋_GB2312"/>
          <w:b/>
          <w:bCs/>
          <w:sz w:val="32"/>
          <w:szCs w:val="32"/>
        </w:rPr>
      </w:pPr>
      <w:r>
        <w:rPr>
          <w:rFonts w:hint="eastAsia" w:ascii="黑体" w:hAnsi="黑体" w:eastAsia="黑体" w:cs="黑体"/>
          <w:b w:val="0"/>
          <w:bCs w:val="0"/>
          <w:sz w:val="32"/>
          <w:szCs w:val="32"/>
        </w:rPr>
        <w:t>第八条</w:t>
      </w:r>
      <w:r>
        <w:rPr>
          <w:rStyle w:val="13"/>
          <w:color w:val="000000"/>
          <w:sz w:val="32"/>
          <w:szCs w:val="32"/>
        </w:rPr>
        <w:t xml:space="preserve"> </w:t>
      </w:r>
      <w:r>
        <w:rPr>
          <w:rFonts w:hint="eastAsia" w:ascii="仿宋_GB2312" w:hAnsi="仿宋_GB2312" w:eastAsia="仿宋_GB2312" w:cs="仿宋_GB2312"/>
          <w:color w:val="000000"/>
          <w:sz w:val="32"/>
          <w:szCs w:val="32"/>
        </w:rPr>
        <w:t>具有本市户籍的家庭，其共同生活的家庭成员人均</w:t>
      </w:r>
      <w:r>
        <w:rPr>
          <w:rFonts w:hint="eastAsia" w:ascii="仿宋_GB2312" w:hAnsi="仿宋_GB2312" w:eastAsia="仿宋_GB2312" w:cs="仿宋_GB2312"/>
          <w:kern w:val="0"/>
          <w:sz w:val="32"/>
          <w:szCs w:val="32"/>
        </w:rPr>
        <w:t>收入低于最低生活保障标准，且符合最低生活保障家庭财产状况规定的，可以申请最低生活保障。</w:t>
      </w:r>
    </w:p>
    <w:p>
      <w:pPr>
        <w:keepNext w:val="0"/>
        <w:keepLines w:val="0"/>
        <w:pageBreakBefore w:val="0"/>
        <w:kinsoku/>
        <w:wordWrap/>
        <w:overflowPunct/>
        <w:topLinePunct w:val="0"/>
        <w:autoSpaceDE/>
        <w:autoSpaceDN/>
        <w:bidi w:val="0"/>
        <w:adjustRightInd/>
        <w:snapToGrid/>
        <w:spacing w:line="760" w:lineRule="exac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kern w:val="0"/>
          <w:sz w:val="32"/>
          <w:szCs w:val="32"/>
        </w:rPr>
        <w:t>本市最低生活保障标准，由市民政部门会同市财政、统计等部门按照居民生活必需的费用制定，报市人民政府批准后，向社会公布。市人民政府可以根据经济社会发展水平和物价变动情况适时调整最低生活保障标准。</w:t>
      </w:r>
    </w:p>
    <w:p>
      <w:pPr>
        <w:keepNext w:val="0"/>
        <w:keepLines w:val="0"/>
        <w:pageBreakBefore w:val="0"/>
        <w:kinsoku/>
        <w:wordWrap/>
        <w:overflowPunct/>
        <w:topLinePunct w:val="0"/>
        <w:autoSpaceDE/>
        <w:autoSpaceDN/>
        <w:bidi w:val="0"/>
        <w:adjustRightInd/>
        <w:snapToGrid/>
        <w:spacing w:line="760" w:lineRule="exact"/>
        <w:textAlignment w:val="auto"/>
        <w:rPr>
          <w:rFonts w:hint="eastAsia" w:ascii="仿宋_GB2312" w:hAnsi="仿宋_GB2312" w:eastAsia="仿宋_GB2312" w:cs="仿宋_GB2312"/>
          <w:sz w:val="32"/>
          <w:szCs w:val="32"/>
        </w:rPr>
      </w:pPr>
      <w:r>
        <w:rPr>
          <w:sz w:val="32"/>
          <w:szCs w:val="32"/>
        </w:rPr>
        <w:t xml:space="preserve">    </w:t>
      </w:r>
      <w:r>
        <w:rPr>
          <w:rFonts w:hint="eastAsia" w:ascii="仿宋_GB2312" w:hAnsi="仿宋_GB2312" w:eastAsia="仿宋_GB2312" w:cs="仿宋_GB2312"/>
          <w:sz w:val="32"/>
          <w:szCs w:val="32"/>
        </w:rPr>
        <w:t>本市最低生活保障家庭财产状况认定办法，由市人民政府按照国家有关规定制定。</w:t>
      </w:r>
    </w:p>
    <w:p>
      <w:pPr>
        <w:keepNext w:val="0"/>
        <w:keepLines w:val="0"/>
        <w:pageBreakBefore w:val="0"/>
        <w:kinsoku/>
        <w:wordWrap/>
        <w:overflowPunct/>
        <w:topLinePunct w:val="0"/>
        <w:autoSpaceDE/>
        <w:autoSpaceDN/>
        <w:bidi w:val="0"/>
        <w:adjustRightInd/>
        <w:snapToGrid/>
        <w:spacing w:line="760" w:lineRule="exact"/>
        <w:textAlignment w:val="auto"/>
        <w:rPr>
          <w:rFonts w:hint="eastAsia" w:ascii="仿宋_GB2312" w:hAnsi="仿宋_GB2312" w:eastAsia="仿宋_GB2312" w:cs="仿宋_GB2312"/>
          <w:sz w:val="32"/>
          <w:szCs w:val="32"/>
        </w:rPr>
      </w:pPr>
      <w:r>
        <w:rPr>
          <w:sz w:val="32"/>
          <w:szCs w:val="32"/>
        </w:rPr>
        <w:t xml:space="preserve">   </w:t>
      </w:r>
      <w:r>
        <w:rPr>
          <w:rFonts w:hint="eastAsia" w:ascii="方正黑体_GBK" w:hAnsi="方正黑体_GBK" w:eastAsia="方正黑体_GBK" w:cs="方正黑体_GBK"/>
          <w:sz w:val="32"/>
          <w:szCs w:val="32"/>
        </w:rPr>
        <w:t xml:space="preserve"> </w:t>
      </w:r>
      <w:r>
        <w:rPr>
          <w:rFonts w:hint="eastAsia" w:ascii="黑体" w:hAnsi="黑体" w:eastAsia="黑体" w:cs="黑体"/>
          <w:b w:val="0"/>
          <w:bCs w:val="0"/>
          <w:sz w:val="32"/>
          <w:szCs w:val="32"/>
        </w:rPr>
        <w:t>第九条</w:t>
      </w:r>
      <w:r>
        <w:rPr>
          <w:b/>
          <w:bCs/>
          <w:sz w:val="32"/>
          <w:szCs w:val="32"/>
        </w:rPr>
        <w:t xml:space="preserve"> </w:t>
      </w:r>
      <w:r>
        <w:rPr>
          <w:rFonts w:hint="eastAsia" w:ascii="仿宋_GB2312" w:hAnsi="仿宋_GB2312" w:eastAsia="仿宋_GB2312" w:cs="仿宋_GB2312"/>
          <w:sz w:val="32"/>
          <w:szCs w:val="32"/>
        </w:rPr>
        <w:t>家庭成员均为老、弱、病、残等，且依靠自身努力无法改变贫困状况的家庭（以下统称常补对象），可以申请全额最低生活保障。</w:t>
      </w:r>
    </w:p>
    <w:p>
      <w:pPr>
        <w:keepNext w:val="0"/>
        <w:keepLines w:val="0"/>
        <w:pageBreakBefore w:val="0"/>
        <w:kinsoku/>
        <w:wordWrap/>
        <w:overflowPunct/>
        <w:topLinePunct w:val="0"/>
        <w:autoSpaceDE/>
        <w:autoSpaceDN/>
        <w:bidi w:val="0"/>
        <w:adjustRightInd/>
        <w:snapToGrid/>
        <w:spacing w:line="7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家庭成员尚有一定收入或者一定劳动能力，生活遇到暂时困难，依靠自身努力可以改变贫困状况的家庭（以下统称非常补对象），可以申请差额最低生活保障。</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b w:val="0"/>
          <w:bCs w:val="0"/>
          <w:sz w:val="32"/>
          <w:szCs w:val="32"/>
        </w:rPr>
        <w:t>第十条</w:t>
      </w:r>
      <w:r>
        <w:rPr>
          <w:b/>
          <w:bCs/>
          <w:sz w:val="32"/>
          <w:szCs w:val="32"/>
        </w:rPr>
        <w:t xml:space="preserve"> </w:t>
      </w:r>
      <w:r>
        <w:rPr>
          <w:rFonts w:hint="eastAsia" w:ascii="仿宋_GB2312" w:hAnsi="仿宋_GB2312" w:eastAsia="仿宋_GB2312" w:cs="仿宋_GB2312"/>
          <w:sz w:val="32"/>
          <w:szCs w:val="32"/>
        </w:rPr>
        <w:t>本办法所称共同生活的家庭成员主要包括下列人员：</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（一）配偶;</w:t>
      </w:r>
    </w:p>
    <w:p>
      <w:pPr>
        <w:pStyle w:val="14"/>
        <w:keepNext w:val="0"/>
        <w:keepLines w:val="0"/>
        <w:pageBreakBefore w:val="0"/>
        <w:shd w:val="clear" w:color="auto" w:fill="FFFFFF"/>
        <w:kinsoku/>
        <w:wordWrap/>
        <w:overflowPunct/>
        <w:topLinePunct w:val="0"/>
        <w:autoSpaceDE/>
        <w:autoSpaceDN/>
        <w:bidi w:val="0"/>
        <w:adjustRightInd/>
        <w:snapToGrid/>
        <w:spacing w:before="0" w:beforeLines="0" w:beforeAutospacing="0" w:after="0" w:afterLines="0" w:afterAutospacing="0" w:line="760" w:lineRule="exact"/>
        <w:ind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（二）未成年子女;</w:t>
      </w:r>
    </w:p>
    <w:p>
      <w:pPr>
        <w:pStyle w:val="14"/>
        <w:keepNext w:val="0"/>
        <w:keepLines w:val="0"/>
        <w:pageBreakBefore w:val="0"/>
        <w:shd w:val="clear" w:color="auto" w:fill="FFFFFF"/>
        <w:kinsoku/>
        <w:wordWrap/>
        <w:overflowPunct/>
        <w:topLinePunct w:val="0"/>
        <w:autoSpaceDE/>
        <w:autoSpaceDN/>
        <w:bidi w:val="0"/>
        <w:adjustRightInd/>
        <w:snapToGrid/>
        <w:spacing w:before="0" w:beforeLines="0" w:beforeAutospacing="0" w:after="0" w:afterLines="0" w:afterAutospacing="0" w:line="760" w:lineRule="exact"/>
        <w:ind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（三）已成年但不能独立生活的子女，包括在校接受全日制本科及以下学历教育的子女；</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（四）其他具有法定赡养、抚养或者扶养关系且长期共同生活的人员。 </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kinsoku/>
        <w:wordWrap/>
        <w:overflowPunct/>
        <w:topLinePunct w:val="0"/>
        <w:autoSpaceDE/>
        <w:autoSpaceDN/>
        <w:bidi w:val="0"/>
        <w:adjustRightInd/>
        <w:snapToGrid/>
        <w:spacing w:line="760" w:lineRule="exact"/>
        <w:jc w:val="center"/>
        <w:textAlignment w:val="auto"/>
        <w:rPr>
          <w:rFonts w:eastAsia="黑体"/>
          <w:sz w:val="32"/>
          <w:szCs w:val="32"/>
        </w:rPr>
      </w:pPr>
      <w:r>
        <w:rPr>
          <w:rFonts w:eastAsia="黑体"/>
          <w:sz w:val="32"/>
          <w:szCs w:val="32"/>
        </w:rPr>
        <w:t>第三章  家庭收入和财产</w:t>
      </w:r>
    </w:p>
    <w:p>
      <w:pPr>
        <w:keepNext w:val="0"/>
        <w:keepLines w:val="0"/>
        <w:pageBreakBefore w:val="0"/>
        <w:kinsoku/>
        <w:wordWrap/>
        <w:overflowPunct/>
        <w:topLinePunct w:val="0"/>
        <w:autoSpaceDE/>
        <w:autoSpaceDN/>
        <w:bidi w:val="0"/>
        <w:adjustRightInd/>
        <w:snapToGrid/>
        <w:spacing w:line="760" w:lineRule="exact"/>
        <w:jc w:val="center"/>
        <w:textAlignment w:val="auto"/>
        <w:rPr>
          <w:rFonts w:eastAsia="黑体"/>
          <w:sz w:val="32"/>
          <w:szCs w:val="32"/>
        </w:rPr>
      </w:pP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b w:val="0"/>
          <w:bCs w:val="0"/>
          <w:sz w:val="32"/>
          <w:szCs w:val="32"/>
        </w:rPr>
        <w:t>第十一条</w:t>
      </w:r>
      <w:r>
        <w:rPr>
          <w:sz w:val="32"/>
          <w:szCs w:val="32"/>
        </w:rPr>
        <w:t xml:space="preserve"> </w:t>
      </w:r>
      <w:r>
        <w:rPr>
          <w:rFonts w:hint="eastAsia" w:ascii="仿宋_GB2312" w:hAnsi="仿宋_GB2312" w:eastAsia="仿宋_GB2312" w:cs="仿宋_GB2312"/>
          <w:sz w:val="32"/>
          <w:szCs w:val="32"/>
        </w:rPr>
        <w:t>家庭收入是指共同生活的家庭成员拥有的全部可支配收入，具体包括：</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（一）工资性收入：工资、奖金、津贴、补贴等因受雇或者任职而取得的劳动收入。</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（二）家庭经营净（纯）收入：从事生产、经营及有偿服务活动取得的收入。</w:t>
      </w:r>
    </w:p>
    <w:p>
      <w:pPr>
        <w:keepNext w:val="0"/>
        <w:keepLines w:val="0"/>
        <w:pageBreakBefore w:val="0"/>
        <w:kinsoku/>
        <w:wordWrap/>
        <w:overflowPunct/>
        <w:topLinePunct w:val="0"/>
        <w:autoSpaceDE/>
        <w:autoSpaceDN/>
        <w:bidi w:val="0"/>
        <w:adjustRightInd/>
        <w:snapToGrid/>
        <w:spacing w:line="7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（三）财产性收入：存款、有价证券产生的孳息，特许权使用收入，转租承包土地经营权、出租或者出让房产以及其他不动产收入。</w:t>
      </w:r>
    </w:p>
    <w:p>
      <w:pPr>
        <w:keepNext w:val="0"/>
        <w:keepLines w:val="0"/>
        <w:pageBreakBefore w:val="0"/>
        <w:kinsoku/>
        <w:wordWrap/>
        <w:overflowPunct/>
        <w:topLinePunct w:val="0"/>
        <w:autoSpaceDE/>
        <w:autoSpaceDN/>
        <w:bidi w:val="0"/>
        <w:adjustRightInd/>
        <w:snapToGrid/>
        <w:spacing w:line="7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（四）转移性收入：赡养费、抚养费、扶养费，接受的遗产收入和赠与收入，离退休金、失业保险金、社会救济金、遗属补助金和赔偿收入等。</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（五）其他应当计入家庭收入的项目。</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家庭收入按照申请人提出申请前6个月家庭收入的平均数额计算。</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b w:val="0"/>
          <w:bCs w:val="0"/>
          <w:sz w:val="32"/>
          <w:szCs w:val="32"/>
        </w:rPr>
        <w:t>第十二条</w:t>
      </w:r>
      <w:r>
        <w:rPr>
          <w:b/>
          <w:bCs/>
          <w:sz w:val="32"/>
          <w:szCs w:val="32"/>
        </w:rPr>
        <w:t xml:space="preserve"> </w:t>
      </w:r>
      <w:r>
        <w:rPr>
          <w:rFonts w:hint="eastAsia" w:ascii="仿宋_GB2312" w:hAnsi="仿宋_GB2312" w:eastAsia="仿宋_GB2312" w:cs="仿宋_GB2312"/>
          <w:sz w:val="32"/>
          <w:szCs w:val="32"/>
        </w:rPr>
        <w:t>下列项目不计入家庭收入：</w:t>
      </w:r>
    </w:p>
    <w:p>
      <w:pPr>
        <w:pStyle w:val="14"/>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7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（一）劳动模范荣誉津贴，见义勇为奖励金以及其他对国家、社会和人民作出特殊贡献，政府给予的奖励金和特殊津贴；</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（二）优抚对象享受的抚恤金、补助金、护理费；</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（三）义务兵家庭享受的优待金、奖励金，退役士兵一次性自谋职业补助金；</w:t>
      </w:r>
    </w:p>
    <w:p>
      <w:pPr>
        <w:pStyle w:val="14"/>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7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（四）城镇居民社会养老保险和新型农村社会养老保险基础养老金部分；</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（五）奖学金、助学金、勤工俭学收入及由政府和社会给予困难学生的救助金；</w:t>
      </w:r>
    </w:p>
    <w:p>
      <w:pPr>
        <w:pStyle w:val="14"/>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760" w:lineRule="exact"/>
        <w:ind w:firstLine="640" w:firstLineChars="200"/>
        <w:jc w:val="both"/>
        <w:textAlignment w:val="auto"/>
        <w:rPr>
          <w:rFonts w:ascii="Times New Roman" w:hAnsi="Times New Roman" w:eastAsia="仿宋_GB2312" w:cs="Times New Roman"/>
          <w:sz w:val="32"/>
          <w:szCs w:val="32"/>
        </w:rPr>
      </w:pPr>
      <w:r>
        <w:rPr>
          <w:rFonts w:ascii="Times New Roman" w:hAnsi="仿宋_GB2312" w:eastAsia="仿宋_GB2312" w:cs="Times New Roman"/>
          <w:sz w:val="32"/>
          <w:szCs w:val="32"/>
        </w:rPr>
        <w:t>（六）民政部门给予的医疗救助费、住房保障部门发放的保障性住房货币补贴；</w:t>
      </w:r>
    </w:p>
    <w:p>
      <w:pPr>
        <w:pStyle w:val="14"/>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760" w:lineRule="exact"/>
        <w:ind w:firstLine="640" w:firstLineChars="200"/>
        <w:jc w:val="both"/>
        <w:textAlignment w:val="auto"/>
        <w:rPr>
          <w:rFonts w:ascii="Times New Roman" w:hAnsi="Times New Roman" w:eastAsia="仿宋_GB2312" w:cs="Times New Roman"/>
          <w:sz w:val="32"/>
          <w:szCs w:val="32"/>
        </w:rPr>
      </w:pPr>
      <w:r>
        <w:rPr>
          <w:rFonts w:ascii="Times New Roman" w:hAnsi="仿宋_GB2312" w:eastAsia="仿宋_GB2312" w:cs="Times New Roman"/>
          <w:sz w:val="32"/>
          <w:szCs w:val="32"/>
        </w:rPr>
        <w:t>（七）因工（公）负伤人员的医疗费、护理费、残疾辅助器具费及死亡人员的丧葬费和一次性抚恤费；</w:t>
      </w:r>
    </w:p>
    <w:p>
      <w:pPr>
        <w:pStyle w:val="14"/>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760" w:lineRule="exact"/>
        <w:ind w:firstLine="640" w:firstLineChars="200"/>
        <w:jc w:val="both"/>
        <w:textAlignment w:val="auto"/>
        <w:rPr>
          <w:rFonts w:ascii="Times New Roman" w:hAnsi="Times New Roman" w:eastAsia="仿宋_GB2312" w:cs="Times New Roman"/>
          <w:sz w:val="32"/>
          <w:szCs w:val="32"/>
        </w:rPr>
      </w:pPr>
      <w:r>
        <w:rPr>
          <w:rFonts w:ascii="Times New Roman" w:hAnsi="仿宋_GB2312" w:eastAsia="仿宋_GB2312" w:cs="Times New Roman"/>
          <w:sz w:val="32"/>
          <w:szCs w:val="32"/>
        </w:rPr>
        <w:t>（八）从业人员按照规定由用人单位代扣代缴和个人以灵活就业方式自缴的基本社会保险费、住房公积金；</w:t>
      </w:r>
    </w:p>
    <w:p>
      <w:pPr>
        <w:pStyle w:val="14"/>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760" w:lineRule="exact"/>
        <w:ind w:firstLine="640" w:firstLineChars="200"/>
        <w:jc w:val="both"/>
        <w:textAlignment w:val="auto"/>
        <w:rPr>
          <w:rFonts w:ascii="Times New Roman" w:hAnsi="Times New Roman" w:eastAsia="仿宋_GB2312" w:cs="Times New Roman"/>
          <w:sz w:val="32"/>
          <w:szCs w:val="32"/>
        </w:rPr>
      </w:pPr>
      <w:r>
        <w:rPr>
          <w:rFonts w:ascii="Times New Roman" w:hAnsi="仿宋_GB2312" w:eastAsia="仿宋_GB2312" w:cs="Times New Roman"/>
          <w:sz w:val="32"/>
          <w:szCs w:val="32"/>
        </w:rPr>
        <w:t>（九）政府、社会组织或者个人对困难户发放的物价补贴、一次性生活补贴、走访慰问款物；</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（十）政府发放的</w:t>
      </w:r>
      <w:r>
        <w:rPr>
          <w:rFonts w:hint="eastAsia" w:ascii="仿宋_GB2312" w:hAnsi="仿宋_GB2312" w:eastAsia="仿宋_GB2312" w:cs="仿宋_GB2312"/>
          <w:color w:val="000000"/>
          <w:sz w:val="32"/>
          <w:szCs w:val="32"/>
        </w:rPr>
        <w:t>耕地地力保护补贴、农机补贴和</w:t>
      </w:r>
      <w:r>
        <w:rPr>
          <w:rFonts w:hint="eastAsia" w:ascii="仿宋_GB2312" w:hAnsi="仿宋_GB2312" w:eastAsia="仿宋_GB2312" w:cs="仿宋_GB2312"/>
          <w:sz w:val="32"/>
          <w:szCs w:val="32"/>
        </w:rPr>
        <w:t>下拨的救灾、扶贫款物；</w:t>
      </w:r>
    </w:p>
    <w:p>
      <w:pPr>
        <w:pStyle w:val="14"/>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760" w:lineRule="exact"/>
        <w:ind w:firstLine="640" w:firstLineChars="200"/>
        <w:jc w:val="both"/>
        <w:textAlignment w:val="auto"/>
        <w:rPr>
          <w:rFonts w:ascii="Times New Roman" w:hAnsi="Times New Roman" w:eastAsia="仿宋_GB2312" w:cs="Times New Roman"/>
          <w:sz w:val="32"/>
          <w:szCs w:val="32"/>
        </w:rPr>
      </w:pPr>
      <w:r>
        <w:rPr>
          <w:rFonts w:ascii="Times New Roman" w:hAnsi="仿宋_GB2312" w:eastAsia="仿宋_GB2312" w:cs="Times New Roman"/>
          <w:sz w:val="32"/>
          <w:szCs w:val="32"/>
        </w:rPr>
        <w:t>（十一）政府发放的高龄补贴</w:t>
      </w:r>
      <w:r>
        <w:rPr>
          <w:rFonts w:ascii="Times New Roman" w:hAnsi="仿宋_GB2312" w:eastAsia="仿宋_GB2312" w:cs="Times New Roman"/>
          <w:color w:val="000000"/>
          <w:sz w:val="32"/>
          <w:szCs w:val="32"/>
        </w:rPr>
        <w:t>、</w:t>
      </w:r>
      <w:r>
        <w:rPr>
          <w:rFonts w:ascii="Times New Roman" w:hAnsi="仿宋_GB2312" w:eastAsia="仿宋_GB2312" w:cs="Times New Roman"/>
          <w:sz w:val="32"/>
          <w:szCs w:val="32"/>
        </w:rPr>
        <w:t>计划生育家庭按政策享有的独生子女费</w:t>
      </w:r>
      <w:r>
        <w:rPr>
          <w:rFonts w:ascii="Times New Roman" w:hAnsi="仿宋_GB2312" w:eastAsia="仿宋_GB2312" w:cs="Times New Roman"/>
          <w:color w:val="000000"/>
          <w:sz w:val="32"/>
          <w:szCs w:val="32"/>
        </w:rPr>
        <w:t>、失独家庭享有的扶助金、</w:t>
      </w:r>
      <w:r>
        <w:rPr>
          <w:rFonts w:ascii="Times New Roman" w:hAnsi="仿宋_GB2312" w:eastAsia="仿宋_GB2312" w:cs="Times New Roman"/>
          <w:sz w:val="32"/>
          <w:szCs w:val="32"/>
        </w:rPr>
        <w:t>残疾人专项补贴</w:t>
      </w:r>
      <w:r>
        <w:rPr>
          <w:rFonts w:ascii="Times New Roman" w:hAnsi="仿宋_GB2312" w:eastAsia="仿宋_GB2312" w:cs="Times New Roman"/>
          <w:color w:val="000000"/>
          <w:sz w:val="32"/>
          <w:szCs w:val="32"/>
        </w:rPr>
        <w:t>、</w:t>
      </w:r>
      <w:r>
        <w:rPr>
          <w:rFonts w:ascii="Times New Roman" w:hAnsi="仿宋_GB2312" w:eastAsia="仿宋_GB2312" w:cs="Times New Roman"/>
          <w:sz w:val="32"/>
          <w:szCs w:val="32"/>
        </w:rPr>
        <w:t>归侨生活补助费</w:t>
      </w:r>
      <w:r>
        <w:rPr>
          <w:rFonts w:ascii="Times New Roman" w:hAnsi="仿宋_GB2312" w:eastAsia="仿宋_GB2312" w:cs="Times New Roman"/>
          <w:color w:val="000000"/>
          <w:sz w:val="32"/>
          <w:szCs w:val="32"/>
        </w:rPr>
        <w:t>、福利性养老补贴</w:t>
      </w:r>
      <w:r>
        <w:rPr>
          <w:rFonts w:ascii="Times New Roman" w:hAnsi="仿宋_GB2312" w:eastAsia="仿宋_GB2312" w:cs="Times New Roman"/>
          <w:sz w:val="32"/>
          <w:szCs w:val="32"/>
        </w:rPr>
        <w:t>；</w:t>
      </w:r>
    </w:p>
    <w:p>
      <w:pPr>
        <w:pStyle w:val="14"/>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760" w:lineRule="exact"/>
        <w:ind w:firstLine="640" w:firstLineChars="200"/>
        <w:jc w:val="both"/>
        <w:textAlignment w:val="auto"/>
        <w:rPr>
          <w:rFonts w:ascii="Times New Roman" w:hAnsi="Times New Roman" w:eastAsia="仿宋_GB2312" w:cs="Times New Roman"/>
          <w:sz w:val="32"/>
          <w:szCs w:val="32"/>
        </w:rPr>
      </w:pPr>
      <w:r>
        <w:rPr>
          <w:rFonts w:ascii="Times New Roman" w:hAnsi="仿宋_GB2312" w:eastAsia="仿宋_GB2312" w:cs="Times New Roman"/>
          <w:sz w:val="32"/>
          <w:szCs w:val="32"/>
        </w:rPr>
        <w:t>（十二）国家和省规定的其他不应当计入家庭收入的项目。</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b w:val="0"/>
          <w:bCs w:val="0"/>
          <w:sz w:val="32"/>
          <w:szCs w:val="32"/>
        </w:rPr>
        <w:t>第十三条</w:t>
      </w:r>
      <w:r>
        <w:rPr>
          <w:b/>
          <w:bCs/>
          <w:sz w:val="32"/>
          <w:szCs w:val="32"/>
        </w:rPr>
        <w:t xml:space="preserve"> </w:t>
      </w:r>
      <w:r>
        <w:rPr>
          <w:rFonts w:hint="eastAsia" w:ascii="仿宋_GB2312" w:hAnsi="仿宋_GB2312" w:eastAsia="仿宋_GB2312" w:cs="仿宋_GB2312"/>
          <w:sz w:val="32"/>
          <w:szCs w:val="32"/>
        </w:rPr>
        <w:t>家庭财产是指共同生活的家庭成员拥有的全部动产和不动产，主要包括：</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（一）银行存款和有价证券；</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（二）机动车辆（不含残疾人功能性补偿代步车辆）、船舶、大型农机具；</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（三）房屋；</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（四）债权；</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（五）其他财产。</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kinsoku/>
        <w:wordWrap/>
        <w:overflowPunct/>
        <w:topLinePunct w:val="0"/>
        <w:autoSpaceDE/>
        <w:autoSpaceDN/>
        <w:bidi w:val="0"/>
        <w:adjustRightInd/>
        <w:snapToGrid/>
        <w:spacing w:line="760" w:lineRule="exact"/>
        <w:jc w:val="center"/>
        <w:textAlignment w:val="auto"/>
        <w:rPr>
          <w:rFonts w:eastAsia="黑体"/>
          <w:sz w:val="32"/>
          <w:szCs w:val="32"/>
        </w:rPr>
      </w:pPr>
      <w:r>
        <w:rPr>
          <w:rFonts w:eastAsia="黑体"/>
          <w:sz w:val="32"/>
          <w:szCs w:val="32"/>
        </w:rPr>
        <w:t>第四章  申请、审核及审批</w:t>
      </w:r>
    </w:p>
    <w:p>
      <w:pPr>
        <w:keepNext w:val="0"/>
        <w:keepLines w:val="0"/>
        <w:pageBreakBefore w:val="0"/>
        <w:kinsoku/>
        <w:wordWrap/>
        <w:overflowPunct/>
        <w:topLinePunct w:val="0"/>
        <w:autoSpaceDE/>
        <w:autoSpaceDN/>
        <w:bidi w:val="0"/>
        <w:adjustRightInd/>
        <w:snapToGrid/>
        <w:spacing w:line="760" w:lineRule="exact"/>
        <w:jc w:val="center"/>
        <w:textAlignment w:val="auto"/>
        <w:rPr>
          <w:rFonts w:eastAsia="黑体"/>
          <w:sz w:val="32"/>
          <w:szCs w:val="32"/>
        </w:rPr>
      </w:pPr>
    </w:p>
    <w:p>
      <w:pPr>
        <w:pStyle w:val="14"/>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760" w:lineRule="exact"/>
        <w:ind w:firstLine="640" w:firstLineChars="200"/>
        <w:jc w:val="both"/>
        <w:textAlignment w:val="auto"/>
        <w:rPr>
          <w:rFonts w:ascii="Times New Roman" w:hAnsi="Times New Roman" w:eastAsia="仿宋_GB2312" w:cs="Times New Roman"/>
          <w:sz w:val="32"/>
          <w:szCs w:val="32"/>
        </w:rPr>
      </w:pPr>
      <w:r>
        <w:rPr>
          <w:rFonts w:hint="eastAsia" w:ascii="黑体" w:hAnsi="黑体" w:eastAsia="黑体" w:cs="黑体"/>
          <w:b w:val="0"/>
          <w:bCs w:val="0"/>
          <w:kern w:val="2"/>
          <w:sz w:val="32"/>
          <w:szCs w:val="32"/>
        </w:rPr>
        <w:t>第十四条</w:t>
      </w:r>
      <w:r>
        <w:rPr>
          <w:rFonts w:ascii="Times New Roman" w:hAnsi="Times New Roman" w:eastAsia="仿宋_GB2312" w:cs="Times New Roman"/>
          <w:b/>
          <w:bCs/>
          <w:sz w:val="32"/>
          <w:szCs w:val="32"/>
        </w:rPr>
        <w:t xml:space="preserve"> </w:t>
      </w:r>
      <w:r>
        <w:rPr>
          <w:rFonts w:ascii="Times New Roman" w:hAnsi="仿宋_GB2312" w:eastAsia="仿宋_GB2312" w:cs="Times New Roman"/>
          <w:sz w:val="32"/>
          <w:szCs w:val="32"/>
        </w:rPr>
        <w:t>申请最低生活保障应当以户为单位，由共同生活的家庭成员向户籍所在地乡镇人民政府、街道办事处提出申请。家庭成员提出申请有困难的，可以委托村（居）民委员会代为提出申请。</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b w:val="0"/>
          <w:bCs w:val="0"/>
          <w:color w:val="000000"/>
          <w:kern w:val="2"/>
          <w:sz w:val="32"/>
          <w:szCs w:val="32"/>
          <w:lang w:val="en-US" w:eastAsia="zh-CN"/>
        </w:rPr>
        <w:t>第十五条</w:t>
      </w:r>
      <w:r>
        <w:rPr>
          <w:sz w:val="32"/>
          <w:szCs w:val="32"/>
        </w:rPr>
        <w:t xml:space="preserve"> </w:t>
      </w:r>
      <w:r>
        <w:rPr>
          <w:rFonts w:hint="eastAsia" w:ascii="仿宋_GB2312" w:hAnsi="仿宋_GB2312" w:eastAsia="仿宋_GB2312" w:cs="仿宋_GB2312"/>
          <w:sz w:val="32"/>
          <w:szCs w:val="32"/>
        </w:rPr>
        <w:t>下列家庭按照以下规定提出</w:t>
      </w:r>
      <w:r>
        <w:rPr>
          <w:rFonts w:hint="eastAsia" w:ascii="仿宋_GB2312" w:hAnsi="仿宋_GB2312" w:eastAsia="仿宋_GB2312" w:cs="仿宋_GB2312"/>
          <w:color w:val="333333"/>
          <w:kern w:val="0"/>
          <w:sz w:val="32"/>
          <w:szCs w:val="32"/>
        </w:rPr>
        <w:t>最低生活保障</w:t>
      </w:r>
      <w:r>
        <w:rPr>
          <w:rFonts w:hint="eastAsia" w:ascii="仿宋_GB2312" w:hAnsi="仿宋_GB2312" w:eastAsia="仿宋_GB2312" w:cs="仿宋_GB2312"/>
          <w:sz w:val="32"/>
          <w:szCs w:val="32"/>
        </w:rPr>
        <w:t>申请：</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（一）家庭成员的共同户籍地与共同居住地不在同一地的，由户主向居住地乡镇人民政府、街道办事处提出申请；</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sz w:val="32"/>
          <w:szCs w:val="32"/>
        </w:rPr>
        <w:t>（二）</w:t>
      </w:r>
      <w:r>
        <w:rPr>
          <w:rFonts w:hint="eastAsia" w:ascii="仿宋_GB2312" w:hAnsi="仿宋_GB2312" w:eastAsia="仿宋_GB2312" w:cs="仿宋_GB2312"/>
          <w:kern w:val="0"/>
          <w:sz w:val="32"/>
          <w:szCs w:val="32"/>
        </w:rPr>
        <w:t>共同生活的家庭成员有多个户籍地，可以选择主要家庭成员的户籍所在地提出申请，其他家庭成员不得再提出最低生活保障申请。</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b w:val="0"/>
          <w:bCs w:val="0"/>
          <w:color w:val="000000"/>
          <w:kern w:val="2"/>
          <w:sz w:val="32"/>
          <w:szCs w:val="32"/>
          <w:lang w:val="en-US" w:eastAsia="zh-CN"/>
        </w:rPr>
        <w:t>第十六条</w:t>
      </w:r>
      <w:r>
        <w:rPr>
          <w:sz w:val="32"/>
          <w:szCs w:val="32"/>
        </w:rPr>
        <w:t xml:space="preserve"> </w:t>
      </w:r>
      <w:r>
        <w:rPr>
          <w:rFonts w:hint="eastAsia" w:ascii="仿宋_GB2312" w:hAnsi="仿宋_GB2312" w:eastAsia="仿宋_GB2312" w:cs="仿宋_GB2312"/>
          <w:sz w:val="32"/>
          <w:szCs w:val="32"/>
        </w:rPr>
        <w:t>申请最低生活保障应当提交以下材料：</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（一）书面申请报告；</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（二）共同生活的家庭成员以及法定赡养人、抚养人和扶养人经济状况核查授权材料；</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（三）家庭收入、家庭支出等情况相关材料；</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sz w:val="32"/>
          <w:szCs w:val="32"/>
        </w:rPr>
      </w:pPr>
      <w:r>
        <w:rPr>
          <w:rFonts w:hint="eastAsia" w:ascii="仿宋_GB2312" w:hAnsi="仿宋_GB2312" w:eastAsia="仿宋_GB2312" w:cs="仿宋_GB2312"/>
          <w:sz w:val="32"/>
          <w:szCs w:val="32"/>
        </w:rPr>
        <w:t>（四）法律、法规规定需要提供的其他材料。</w:t>
      </w:r>
    </w:p>
    <w:p>
      <w:pPr>
        <w:keepNext w:val="0"/>
        <w:keepLines w:val="0"/>
        <w:pageBreakBefore w:val="0"/>
        <w:widowControl/>
        <w:shd w:val="clear" w:color="auto" w:fill="FFFFFF"/>
        <w:kinsoku/>
        <w:wordWrap/>
        <w:overflowPunct/>
        <w:topLinePunct w:val="0"/>
        <w:autoSpaceDE/>
        <w:autoSpaceDN/>
        <w:bidi w:val="0"/>
        <w:adjustRightInd/>
        <w:snapToGrid/>
        <w:spacing w:line="760" w:lineRule="exact"/>
        <w:ind w:firstLine="640" w:firstLineChars="200"/>
        <w:textAlignment w:val="auto"/>
        <w:rPr>
          <w:sz w:val="32"/>
          <w:szCs w:val="32"/>
        </w:rPr>
      </w:pPr>
      <w:r>
        <w:rPr>
          <w:rFonts w:hint="eastAsia" w:ascii="黑体" w:hAnsi="黑体" w:eastAsia="黑体" w:cs="黑体"/>
          <w:b w:val="0"/>
          <w:bCs w:val="0"/>
          <w:color w:val="000000"/>
          <w:kern w:val="2"/>
          <w:sz w:val="32"/>
          <w:szCs w:val="32"/>
          <w:lang w:val="en-US" w:eastAsia="zh-CN"/>
        </w:rPr>
        <w:t>第十七条</w:t>
      </w:r>
      <w:r>
        <w:rPr>
          <w:sz w:val="32"/>
          <w:szCs w:val="32"/>
        </w:rPr>
        <w:t xml:space="preserve"> </w:t>
      </w:r>
      <w:r>
        <w:rPr>
          <w:rFonts w:hint="eastAsia" w:ascii="仿宋_GB2312" w:hAnsi="仿宋_GB2312" w:eastAsia="仿宋_GB2312" w:cs="仿宋_GB2312"/>
          <w:kern w:val="0"/>
          <w:sz w:val="32"/>
          <w:szCs w:val="32"/>
        </w:rPr>
        <w:t>乡镇人民政府、街道办事处应当对申请人提交的材料进行审查，材料齐全的，应当当场受理；材料不齐全的，应当一次性告知申请人需要补正的材料。</w:t>
      </w:r>
    </w:p>
    <w:p>
      <w:pPr>
        <w:pStyle w:val="14"/>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760" w:lineRule="exact"/>
        <w:ind w:firstLine="640" w:firstLineChars="200"/>
        <w:jc w:val="both"/>
        <w:textAlignment w:val="auto"/>
        <w:rPr>
          <w:rFonts w:ascii="Times New Roman" w:hAnsi="Times New Roman" w:eastAsia="仿宋_GB2312" w:cs="Times New Roman"/>
          <w:sz w:val="32"/>
          <w:szCs w:val="32"/>
        </w:rPr>
      </w:pPr>
      <w:r>
        <w:rPr>
          <w:rFonts w:hint="eastAsia" w:ascii="黑体" w:hAnsi="黑体" w:eastAsia="黑体" w:cs="黑体"/>
          <w:b w:val="0"/>
          <w:bCs w:val="0"/>
          <w:color w:val="000000"/>
          <w:kern w:val="2"/>
          <w:sz w:val="32"/>
          <w:szCs w:val="32"/>
          <w:lang w:val="en-US" w:eastAsia="zh-CN"/>
        </w:rPr>
        <w:t>第十八条</w:t>
      </w:r>
      <w:r>
        <w:rPr>
          <w:rFonts w:ascii="Times New Roman" w:hAnsi="Times New Roman" w:eastAsia="仿宋_GB2312" w:cs="Times New Roman"/>
          <w:b/>
          <w:bCs/>
          <w:sz w:val="32"/>
          <w:szCs w:val="32"/>
        </w:rPr>
        <w:t xml:space="preserve"> </w:t>
      </w:r>
      <w:r>
        <w:rPr>
          <w:rFonts w:ascii="Times New Roman" w:hAnsi="仿宋_GB2312" w:eastAsia="仿宋_GB2312" w:cs="Times New Roman"/>
          <w:sz w:val="32"/>
          <w:szCs w:val="32"/>
        </w:rPr>
        <w:t>乡镇人民政府、街道办事处应当自受理之日起</w:t>
      </w:r>
      <w:r>
        <w:rPr>
          <w:rFonts w:ascii="Times New Roman" w:hAnsi="Times New Roman" w:eastAsia="仿宋_GB2312" w:cs="Times New Roman"/>
          <w:sz w:val="32"/>
          <w:szCs w:val="32"/>
        </w:rPr>
        <w:t>10</w:t>
      </w:r>
      <w:r>
        <w:rPr>
          <w:rFonts w:ascii="Times New Roman" w:hAnsi="仿宋_GB2312" w:eastAsia="仿宋_GB2312" w:cs="Times New Roman"/>
          <w:sz w:val="32"/>
          <w:szCs w:val="32"/>
        </w:rPr>
        <w:t>日内，通过入户调查、邻里访问、信函索证、群众评议、信息核查等方式，对申请人家庭收入状况、财产状况进行调查核实，提出初审意见，并在申请人所在村、社区公示</w:t>
      </w:r>
      <w:r>
        <w:rPr>
          <w:rFonts w:ascii="Times New Roman" w:hAnsi="Times New Roman" w:eastAsia="仿宋_GB2312" w:cs="Times New Roman"/>
          <w:sz w:val="32"/>
          <w:szCs w:val="32"/>
        </w:rPr>
        <w:t>5</w:t>
      </w:r>
      <w:r>
        <w:rPr>
          <w:rFonts w:ascii="Times New Roman" w:hAnsi="仿宋_GB2312" w:eastAsia="仿宋_GB2312" w:cs="Times New Roman"/>
          <w:sz w:val="32"/>
          <w:szCs w:val="32"/>
        </w:rPr>
        <w:t>日。</w:t>
      </w:r>
    </w:p>
    <w:p>
      <w:pPr>
        <w:pStyle w:val="14"/>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760" w:lineRule="exact"/>
        <w:ind w:firstLine="640" w:firstLineChars="200"/>
        <w:jc w:val="both"/>
        <w:textAlignment w:val="auto"/>
        <w:rPr>
          <w:rFonts w:ascii="Times New Roman" w:hAnsi="Times New Roman" w:eastAsia="仿宋_GB2312" w:cs="Times New Roman"/>
          <w:sz w:val="32"/>
          <w:szCs w:val="32"/>
        </w:rPr>
      </w:pPr>
      <w:r>
        <w:rPr>
          <w:rFonts w:ascii="Times New Roman" w:hAnsi="仿宋_GB2312" w:eastAsia="仿宋_GB2312" w:cs="Times New Roman"/>
          <w:sz w:val="32"/>
          <w:szCs w:val="32"/>
        </w:rPr>
        <w:t>公示期内有异议的，乡镇人民政府、街道办事处应当重新组织调查核实；公示期满无异议的，乡镇人民政府、街道办事处应当将审核意见报送县（区）民政部门审批。</w:t>
      </w:r>
    </w:p>
    <w:p>
      <w:pPr>
        <w:pStyle w:val="14"/>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760" w:lineRule="exact"/>
        <w:ind w:firstLine="640" w:firstLineChars="200"/>
        <w:jc w:val="both"/>
        <w:textAlignment w:val="auto"/>
        <w:rPr>
          <w:rFonts w:ascii="Times New Roman" w:hAnsi="Times New Roman" w:eastAsia="仿宋_GB2312" w:cs="Times New Roman"/>
          <w:sz w:val="32"/>
          <w:szCs w:val="32"/>
        </w:rPr>
      </w:pPr>
      <w:r>
        <w:rPr>
          <w:rFonts w:hint="eastAsia" w:ascii="黑体" w:hAnsi="黑体" w:eastAsia="黑体" w:cs="黑体"/>
          <w:b w:val="0"/>
          <w:bCs w:val="0"/>
          <w:color w:val="000000"/>
          <w:kern w:val="2"/>
          <w:sz w:val="32"/>
          <w:szCs w:val="32"/>
          <w:lang w:val="en-US" w:eastAsia="zh-CN"/>
        </w:rPr>
        <w:t>第十九条</w:t>
      </w:r>
      <w:r>
        <w:rPr>
          <w:rFonts w:ascii="Times New Roman" w:hAnsi="Times New Roman" w:eastAsia="仿宋_GB2312" w:cs="Times New Roman"/>
          <w:sz w:val="32"/>
          <w:szCs w:val="32"/>
        </w:rPr>
        <w:t xml:space="preserve"> </w:t>
      </w:r>
      <w:r>
        <w:rPr>
          <w:rFonts w:ascii="Times New Roman" w:hAnsi="仿宋_GB2312" w:eastAsia="仿宋_GB2312" w:cs="Times New Roman"/>
          <w:sz w:val="32"/>
          <w:szCs w:val="32"/>
        </w:rPr>
        <w:t>县（区）民政部门应当自收到乡镇人民政府、街道办事处的相关材料后，在</w:t>
      </w:r>
      <w:r>
        <w:rPr>
          <w:rFonts w:ascii="Times New Roman" w:hAnsi="Times New Roman" w:eastAsia="仿宋_GB2312" w:cs="Times New Roman"/>
          <w:sz w:val="32"/>
          <w:szCs w:val="32"/>
        </w:rPr>
        <w:t>7</w:t>
      </w:r>
      <w:r>
        <w:rPr>
          <w:rFonts w:ascii="Times New Roman" w:hAnsi="仿宋_GB2312" w:eastAsia="仿宋_GB2312" w:cs="Times New Roman"/>
          <w:sz w:val="32"/>
          <w:szCs w:val="32"/>
        </w:rPr>
        <w:t>日内进行审查，对符合条件的，予以批准，并在申请人所在村、社区公布；对不符合条件的，不予批准并书面向申请人说明理由。</w:t>
      </w:r>
    </w:p>
    <w:p>
      <w:pPr>
        <w:pStyle w:val="14"/>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760" w:lineRule="exact"/>
        <w:ind w:firstLine="640" w:firstLineChars="200"/>
        <w:jc w:val="both"/>
        <w:textAlignment w:val="auto"/>
        <w:rPr>
          <w:rFonts w:ascii="Times New Roman" w:hAnsi="Times New Roman" w:eastAsia="仿宋_GB2312" w:cs="Times New Roman"/>
          <w:sz w:val="32"/>
          <w:szCs w:val="32"/>
        </w:rPr>
      </w:pPr>
      <w:r>
        <w:rPr>
          <w:rFonts w:ascii="Times New Roman" w:hAnsi="仿宋_GB2312" w:eastAsia="仿宋_GB2312" w:cs="Times New Roman"/>
          <w:sz w:val="32"/>
          <w:szCs w:val="32"/>
        </w:rPr>
        <w:t>县（区）民政部门在审查过程中，应当通过本市居民家庭经济状况核查信息系统对申请人的家庭经济状况进行核对。经济状况核对的时间不计入前款所规定的审批时限。</w:t>
      </w:r>
    </w:p>
    <w:p>
      <w:pPr>
        <w:pStyle w:val="14"/>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760" w:lineRule="exact"/>
        <w:ind w:firstLine="640" w:firstLineChars="200"/>
        <w:jc w:val="both"/>
        <w:textAlignment w:val="auto"/>
        <w:rPr>
          <w:rFonts w:ascii="Times New Roman" w:hAnsi="Times New Roman" w:eastAsia="仿宋_GB2312" w:cs="Times New Roman"/>
          <w:sz w:val="32"/>
          <w:szCs w:val="32"/>
        </w:rPr>
      </w:pPr>
      <w:r>
        <w:rPr>
          <w:rFonts w:hint="eastAsia" w:ascii="黑体" w:hAnsi="黑体" w:eastAsia="黑体" w:cs="黑体"/>
          <w:b w:val="0"/>
          <w:bCs w:val="0"/>
          <w:color w:val="000000"/>
          <w:kern w:val="2"/>
          <w:sz w:val="32"/>
          <w:szCs w:val="32"/>
          <w:lang w:val="en-US" w:eastAsia="zh-CN"/>
        </w:rPr>
        <w:t>第二十条</w:t>
      </w:r>
      <w:r>
        <w:rPr>
          <w:rFonts w:ascii="Times New Roman" w:hAnsi="Times New Roman" w:eastAsia="仿宋_GB2312" w:cs="Times New Roman"/>
          <w:sz w:val="32"/>
          <w:szCs w:val="32"/>
        </w:rPr>
        <w:t xml:space="preserve"> </w:t>
      </w:r>
      <w:r>
        <w:rPr>
          <w:rFonts w:ascii="Times New Roman" w:hAnsi="仿宋_GB2312" w:eastAsia="仿宋_GB2312" w:cs="Times New Roman"/>
          <w:sz w:val="32"/>
          <w:szCs w:val="32"/>
        </w:rPr>
        <w:t>最低生活保障金从批准享受最低生活保障的当月起计发，由民政部门通过银行、信用社等金融机构按月发放。取消最低生活保障或者调整最低生活保障金的，自作出取消、调整决定的次月起执行。</w:t>
      </w:r>
    </w:p>
    <w:p>
      <w:pPr>
        <w:pStyle w:val="14"/>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760" w:lineRule="exact"/>
        <w:ind w:firstLine="640" w:firstLineChars="200"/>
        <w:jc w:val="both"/>
        <w:textAlignment w:val="auto"/>
        <w:rPr>
          <w:rFonts w:ascii="Times New Roman" w:hAnsi="Times New Roman" w:eastAsia="仿宋_GB2312" w:cs="Times New Roman"/>
          <w:sz w:val="32"/>
          <w:szCs w:val="32"/>
        </w:rPr>
      </w:pPr>
      <w:r>
        <w:rPr>
          <w:rFonts w:ascii="Times New Roman" w:hAnsi="仿宋_GB2312" w:eastAsia="仿宋_GB2312" w:cs="Times New Roman"/>
          <w:sz w:val="32"/>
          <w:szCs w:val="32"/>
        </w:rPr>
        <w:t>发放最低生活保障金时，不得直接抵扣任何款项。</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b w:val="0"/>
          <w:bCs w:val="0"/>
          <w:color w:val="000000"/>
          <w:kern w:val="2"/>
          <w:sz w:val="32"/>
          <w:szCs w:val="32"/>
          <w:lang w:val="en-US" w:eastAsia="zh-CN"/>
        </w:rPr>
        <w:t>第二十一条</w:t>
      </w:r>
      <w:r>
        <w:rPr>
          <w:sz w:val="32"/>
          <w:szCs w:val="32"/>
        </w:rPr>
        <w:t xml:space="preserve"> </w:t>
      </w:r>
      <w:r>
        <w:rPr>
          <w:rFonts w:hint="eastAsia" w:ascii="仿宋_GB2312" w:hAnsi="仿宋_GB2312" w:eastAsia="仿宋_GB2312" w:cs="仿宋_GB2312"/>
          <w:sz w:val="32"/>
          <w:szCs w:val="32"/>
        </w:rPr>
        <w:t>下列家庭不得申请享受最低生活保障待遇：</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（一）法定赡养人、抚养人、扶养人不履行义务，致使家庭收入低于最低生活保障标准的；</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（二）实际生活水平明显高于最低生活保障标准的；</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（三）自费安排子女择校就读或者出国留学的；</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（四）有居住房屋（含保障性住房）再购买商品住房、非居住类房屋或者自建房屋的；</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（五）不如实申报或者拒绝配合最低生活保障调查，致使无法核实经济状况的；</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（六）国家和省规定不得申请享受最低生活保障待遇的其他家庭。</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在就业年龄内有劳动能力，连续3次无正当理由拒绝就业或者从事生产劳动的人员（在校就读学生除外），以及有赌博、嫖娼、吸毒、参与非法组织等违法行为的人员，不得享受最低生活保障待遇。</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kinsoku/>
        <w:wordWrap/>
        <w:overflowPunct/>
        <w:topLinePunct w:val="0"/>
        <w:autoSpaceDE/>
        <w:autoSpaceDN/>
        <w:bidi w:val="0"/>
        <w:adjustRightInd/>
        <w:snapToGrid/>
        <w:spacing w:line="760" w:lineRule="exact"/>
        <w:jc w:val="center"/>
        <w:textAlignment w:val="auto"/>
        <w:rPr>
          <w:rFonts w:eastAsia="黑体"/>
          <w:sz w:val="32"/>
          <w:szCs w:val="32"/>
        </w:rPr>
      </w:pPr>
      <w:r>
        <w:rPr>
          <w:rFonts w:eastAsia="黑体"/>
          <w:sz w:val="32"/>
          <w:szCs w:val="32"/>
        </w:rPr>
        <w:t>第五章  保障对象的权利义务</w:t>
      </w:r>
    </w:p>
    <w:p>
      <w:pPr>
        <w:keepNext w:val="0"/>
        <w:keepLines w:val="0"/>
        <w:pageBreakBefore w:val="0"/>
        <w:kinsoku/>
        <w:wordWrap/>
        <w:overflowPunct/>
        <w:topLinePunct w:val="0"/>
        <w:autoSpaceDE/>
        <w:autoSpaceDN/>
        <w:bidi w:val="0"/>
        <w:adjustRightInd/>
        <w:snapToGrid/>
        <w:spacing w:line="760" w:lineRule="exact"/>
        <w:jc w:val="center"/>
        <w:textAlignment w:val="auto"/>
        <w:rPr>
          <w:rFonts w:eastAsia="黑体"/>
          <w:sz w:val="32"/>
          <w:szCs w:val="32"/>
        </w:rPr>
      </w:pP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b w:val="0"/>
          <w:bCs w:val="0"/>
          <w:color w:val="000000"/>
          <w:kern w:val="2"/>
          <w:sz w:val="32"/>
          <w:szCs w:val="32"/>
          <w:lang w:val="en-US" w:eastAsia="zh-CN"/>
        </w:rPr>
        <w:t>第二十二条</w:t>
      </w:r>
      <w:r>
        <w:rPr>
          <w:sz w:val="32"/>
          <w:szCs w:val="32"/>
        </w:rPr>
        <w:t xml:space="preserve"> </w:t>
      </w:r>
      <w:r>
        <w:rPr>
          <w:rFonts w:hint="eastAsia" w:ascii="仿宋_GB2312" w:hAnsi="仿宋_GB2312" w:eastAsia="仿宋_GB2312" w:cs="仿宋_GB2312"/>
          <w:sz w:val="32"/>
          <w:szCs w:val="32"/>
        </w:rPr>
        <w:t>享受最低生活保障待遇的家庭，可以按照国家、省、市有关规定享受医疗、住房、教育、就业等政策扶持。</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b w:val="0"/>
          <w:bCs w:val="0"/>
          <w:color w:val="000000"/>
          <w:kern w:val="2"/>
          <w:sz w:val="32"/>
          <w:szCs w:val="32"/>
          <w:lang w:val="en-US" w:eastAsia="zh-CN"/>
        </w:rPr>
        <w:t>第二十三条</w:t>
      </w:r>
      <w:r>
        <w:rPr>
          <w:sz w:val="32"/>
          <w:szCs w:val="32"/>
        </w:rPr>
        <w:t xml:space="preserve"> </w:t>
      </w:r>
      <w:r>
        <w:rPr>
          <w:rFonts w:hint="eastAsia" w:ascii="仿宋_GB2312" w:hAnsi="仿宋_GB2312" w:eastAsia="仿宋_GB2312" w:cs="仿宋_GB2312"/>
          <w:sz w:val="32"/>
          <w:szCs w:val="32"/>
        </w:rPr>
        <w:t>本市鼓励有劳动能力的最低生活保障对象就业或者从事生产活动：</w:t>
      </w:r>
    </w:p>
    <w:p>
      <w:pPr>
        <w:keepNext w:val="0"/>
        <w:keepLines w:val="0"/>
        <w:pageBreakBefore w:val="0"/>
        <w:numPr>
          <w:ilvl w:val="0"/>
          <w:numId w:val="1"/>
        </w:numPr>
        <w:kinsoku/>
        <w:wordWrap/>
        <w:overflowPunct/>
        <w:topLinePunct w:val="0"/>
        <w:autoSpaceDE/>
        <w:autoSpaceDN/>
        <w:bidi w:val="0"/>
        <w:adjustRightInd/>
        <w:snapToGrid/>
        <w:spacing w:line="7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公共就业服务机构对符合就业条件的最低生活保障对象，提供职业指导和职业介绍等服务，并免收相关费用；</w:t>
      </w:r>
    </w:p>
    <w:p>
      <w:pPr>
        <w:keepNext w:val="0"/>
        <w:keepLines w:val="0"/>
        <w:pageBreakBefore w:val="0"/>
        <w:numPr>
          <w:ilvl w:val="0"/>
          <w:numId w:val="1"/>
        </w:numPr>
        <w:kinsoku/>
        <w:wordWrap/>
        <w:overflowPunct/>
        <w:topLinePunct w:val="0"/>
        <w:autoSpaceDE/>
        <w:autoSpaceDN/>
        <w:bidi w:val="0"/>
        <w:adjustRightInd/>
        <w:snapToGrid/>
        <w:spacing w:line="7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对有一定生产自救能力的最低生活保障对象，扶贫部门按照有关规定优先给予生产项目扶持，帮助其发展生产；</w:t>
      </w:r>
    </w:p>
    <w:p>
      <w:pPr>
        <w:keepNext w:val="0"/>
        <w:keepLines w:val="0"/>
        <w:pageBreakBefore w:val="0"/>
        <w:numPr>
          <w:ilvl w:val="0"/>
          <w:numId w:val="1"/>
        </w:numPr>
        <w:kinsoku/>
        <w:wordWrap/>
        <w:overflowPunct/>
        <w:topLinePunct w:val="0"/>
        <w:autoSpaceDE/>
        <w:autoSpaceDN/>
        <w:bidi w:val="0"/>
        <w:adjustRightInd/>
        <w:snapToGrid/>
        <w:spacing w:line="7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吸纳最低生活保障对象就业的用人单位，按照国家有关规定享受社会保险补贴、税收优惠、小额担保贷款等就业扶持政策。   </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最低生活保障家庭有劳动能力的成员均处于失业状态的，县（区）人民政府应当采取有针对性的措施，确保该家庭至少有一人就业。对就业年龄内，有劳动能力且未就业（在校就读学生除外）的最低生活保障对象本人，连续享受最低生活保障一般不得超过6个月。 </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hint="eastAsia" w:ascii="仿宋_GB2312" w:hAnsi="仿宋_GB2312" w:eastAsia="仿宋_GB2312" w:cs="仿宋_GB2312"/>
          <w:color w:val="333333"/>
          <w:kern w:val="0"/>
          <w:sz w:val="32"/>
          <w:szCs w:val="32"/>
        </w:rPr>
      </w:pPr>
      <w:r>
        <w:rPr>
          <w:rFonts w:hint="eastAsia" w:ascii="黑体" w:hAnsi="黑体" w:eastAsia="黑体" w:cs="黑体"/>
          <w:b w:val="0"/>
          <w:bCs w:val="0"/>
          <w:color w:val="000000"/>
          <w:kern w:val="2"/>
          <w:sz w:val="32"/>
          <w:szCs w:val="32"/>
          <w:lang w:val="en-US" w:eastAsia="zh-CN"/>
        </w:rPr>
        <w:t>第二十四条</w:t>
      </w:r>
      <w:r>
        <w:rPr>
          <w:sz w:val="32"/>
          <w:szCs w:val="32"/>
        </w:rPr>
        <w:t xml:space="preserve"> </w:t>
      </w:r>
      <w:r>
        <w:rPr>
          <w:rFonts w:hint="eastAsia" w:ascii="仿宋_GB2312" w:hAnsi="仿宋_GB2312" w:eastAsia="仿宋_GB2312" w:cs="仿宋_GB2312"/>
          <w:sz w:val="32"/>
          <w:szCs w:val="32"/>
        </w:rPr>
        <w:t>最低生活保障对象应当履行如下义务：</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（一）家庭人口、收入、财产和消费支出状况发生变化的，应当及时向乡镇人民政府、街道办事处报告。</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（二）接受并配合县（区）民政部门和乡镇人民政府、街道办事处核查。</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（三）居住在城镇，在就业年龄内有劳动能力的，应当到当地公共就业服务机构办理求职登记，主动接受有关机构介绍的工作；居住在农村，有劳动能力的，应当从事生产劳动。</w:t>
      </w:r>
    </w:p>
    <w:p>
      <w:pPr>
        <w:keepNext w:val="0"/>
        <w:keepLines w:val="0"/>
        <w:pageBreakBefore w:val="0"/>
        <w:kinsoku/>
        <w:wordWrap/>
        <w:overflowPunct/>
        <w:topLinePunct w:val="0"/>
        <w:autoSpaceDE/>
        <w:autoSpaceDN/>
        <w:bidi w:val="0"/>
        <w:adjustRightInd/>
        <w:snapToGrid/>
        <w:spacing w:line="76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（四）参加乡镇人民政府、街道办事处和村（居）民委员会组织的公益性劳动，但在校就读学生除外。</w:t>
      </w:r>
    </w:p>
    <w:p>
      <w:pPr>
        <w:keepNext w:val="0"/>
        <w:keepLines w:val="0"/>
        <w:pageBreakBefore w:val="0"/>
        <w:kinsoku/>
        <w:wordWrap/>
        <w:overflowPunct/>
        <w:topLinePunct w:val="0"/>
        <w:autoSpaceDE/>
        <w:autoSpaceDN/>
        <w:bidi w:val="0"/>
        <w:adjustRightInd/>
        <w:snapToGrid/>
        <w:spacing w:line="760" w:lineRule="exact"/>
        <w:ind w:firstLine="640"/>
        <w:textAlignment w:val="auto"/>
        <w:rPr>
          <w:rFonts w:hint="eastAsia" w:ascii="仿宋_GB2312" w:hAnsi="仿宋_GB2312" w:eastAsia="仿宋_GB2312" w:cs="仿宋_GB2312"/>
          <w:sz w:val="32"/>
          <w:szCs w:val="32"/>
        </w:rPr>
      </w:pPr>
    </w:p>
    <w:p>
      <w:pPr>
        <w:keepNext w:val="0"/>
        <w:keepLines w:val="0"/>
        <w:pageBreakBefore w:val="0"/>
        <w:kinsoku/>
        <w:wordWrap/>
        <w:overflowPunct/>
        <w:topLinePunct w:val="0"/>
        <w:autoSpaceDE/>
        <w:autoSpaceDN/>
        <w:bidi w:val="0"/>
        <w:adjustRightInd/>
        <w:snapToGrid/>
        <w:spacing w:line="760" w:lineRule="exact"/>
        <w:jc w:val="center"/>
        <w:textAlignment w:val="auto"/>
        <w:rPr>
          <w:rFonts w:eastAsia="黑体"/>
          <w:sz w:val="32"/>
          <w:szCs w:val="32"/>
        </w:rPr>
      </w:pPr>
      <w:r>
        <w:rPr>
          <w:rFonts w:eastAsia="黑体"/>
          <w:sz w:val="32"/>
          <w:szCs w:val="32"/>
        </w:rPr>
        <w:t>第六章  监督管理</w:t>
      </w:r>
    </w:p>
    <w:p>
      <w:pPr>
        <w:keepNext w:val="0"/>
        <w:keepLines w:val="0"/>
        <w:pageBreakBefore w:val="0"/>
        <w:kinsoku/>
        <w:wordWrap/>
        <w:overflowPunct/>
        <w:topLinePunct w:val="0"/>
        <w:autoSpaceDE/>
        <w:autoSpaceDN/>
        <w:bidi w:val="0"/>
        <w:adjustRightInd/>
        <w:snapToGrid/>
        <w:spacing w:line="760" w:lineRule="exact"/>
        <w:jc w:val="center"/>
        <w:textAlignment w:val="auto"/>
        <w:rPr>
          <w:rFonts w:eastAsia="黑体"/>
          <w:sz w:val="32"/>
          <w:szCs w:val="32"/>
        </w:rPr>
      </w:pP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hint="eastAsia" w:ascii="仿宋_GB2312" w:hAnsi="仿宋_GB2312" w:eastAsia="仿宋_GB2312" w:cs="仿宋_GB2312"/>
          <w:kern w:val="0"/>
          <w:sz w:val="32"/>
          <w:szCs w:val="32"/>
        </w:rPr>
      </w:pPr>
      <w:r>
        <w:rPr>
          <w:rFonts w:hint="eastAsia" w:eastAsia="黑体"/>
          <w:sz w:val="32"/>
          <w:szCs w:val="32"/>
        </w:rPr>
        <w:t>第二十五条</w:t>
      </w:r>
      <w:r>
        <w:rPr>
          <w:sz w:val="32"/>
          <w:szCs w:val="32"/>
        </w:rPr>
        <w:t xml:space="preserve"> </w:t>
      </w:r>
      <w:r>
        <w:rPr>
          <w:rFonts w:hint="eastAsia" w:ascii="仿宋_GB2312" w:hAnsi="仿宋_GB2312" w:eastAsia="仿宋_GB2312" w:cs="仿宋_GB2312"/>
          <w:kern w:val="0"/>
          <w:sz w:val="32"/>
          <w:szCs w:val="32"/>
        </w:rPr>
        <w:t>市、县（区）民政部门和乡镇人民政府、街道办事处应当建立健全最低生活保障工作投诉举报制度，设立公示栏，公开最低生活保障监督咨询电话，接受社会和群众的监督、投诉和举报。</w:t>
      </w:r>
    </w:p>
    <w:p>
      <w:pPr>
        <w:keepNext w:val="0"/>
        <w:keepLines w:val="0"/>
        <w:pageBreakBefore w:val="0"/>
        <w:widowControl/>
        <w:shd w:val="clear" w:color="auto" w:fill="FFFFFF"/>
        <w:kinsoku/>
        <w:wordWrap/>
        <w:overflowPunct/>
        <w:topLinePunct w:val="0"/>
        <w:autoSpaceDE/>
        <w:autoSpaceDN/>
        <w:bidi w:val="0"/>
        <w:adjustRightInd/>
        <w:snapToGrid/>
        <w:spacing w:line="760" w:lineRule="exact"/>
        <w:ind w:firstLine="640" w:firstLineChars="200"/>
        <w:textAlignment w:val="auto"/>
        <w:rPr>
          <w:b/>
          <w:bCs/>
          <w:sz w:val="32"/>
          <w:szCs w:val="32"/>
        </w:rPr>
      </w:pPr>
      <w:r>
        <w:rPr>
          <w:rFonts w:hint="eastAsia" w:eastAsia="黑体"/>
          <w:sz w:val="32"/>
          <w:szCs w:val="32"/>
        </w:rPr>
        <w:t>第二十六条</w:t>
      </w:r>
      <w:r>
        <w:rPr>
          <w:sz w:val="32"/>
          <w:szCs w:val="32"/>
        </w:rPr>
        <w:t xml:space="preserve"> </w:t>
      </w:r>
      <w:r>
        <w:rPr>
          <w:rFonts w:hint="eastAsia" w:ascii="仿宋_GB2312" w:hAnsi="仿宋_GB2312" w:eastAsia="仿宋_GB2312" w:cs="仿宋_GB2312"/>
          <w:kern w:val="0"/>
          <w:sz w:val="32"/>
          <w:szCs w:val="32"/>
        </w:rPr>
        <w:t>财政、审计部门应当对最低生活保障资金的使用情况依法实施监督。</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sz w:val="32"/>
          <w:szCs w:val="32"/>
        </w:rPr>
      </w:pPr>
      <w:r>
        <w:rPr>
          <w:rFonts w:hint="eastAsia" w:eastAsia="黑体"/>
          <w:sz w:val="32"/>
          <w:szCs w:val="32"/>
        </w:rPr>
        <w:t>第二十七条</w:t>
      </w:r>
      <w:r>
        <w:rPr>
          <w:sz w:val="32"/>
          <w:szCs w:val="32"/>
        </w:rPr>
        <w:t xml:space="preserve"> </w:t>
      </w:r>
      <w:r>
        <w:rPr>
          <w:rFonts w:hint="eastAsia" w:ascii="仿宋_GB2312" w:hAnsi="仿宋_GB2312" w:eastAsia="仿宋_GB2312" w:cs="仿宋_GB2312"/>
          <w:sz w:val="32"/>
          <w:szCs w:val="32"/>
        </w:rPr>
        <w:t>乡镇人民政府、街道办事处应当对常补对象的</w:t>
      </w:r>
      <w:r>
        <w:rPr>
          <w:rFonts w:hint="eastAsia" w:ascii="仿宋_GB2312" w:hAnsi="仿宋_GB2312" w:eastAsia="仿宋_GB2312" w:cs="仿宋_GB2312"/>
          <w:kern w:val="0"/>
          <w:sz w:val="32"/>
          <w:szCs w:val="32"/>
        </w:rPr>
        <w:t>家庭经济</w:t>
      </w:r>
      <w:r>
        <w:rPr>
          <w:rFonts w:hint="eastAsia" w:ascii="仿宋_GB2312" w:hAnsi="仿宋_GB2312" w:eastAsia="仿宋_GB2312" w:cs="仿宋_GB2312"/>
          <w:sz w:val="32"/>
          <w:szCs w:val="32"/>
        </w:rPr>
        <w:t>状况每年核查一次，对非常补对象的</w:t>
      </w:r>
      <w:r>
        <w:rPr>
          <w:rFonts w:hint="eastAsia" w:ascii="仿宋_GB2312" w:hAnsi="仿宋_GB2312" w:eastAsia="仿宋_GB2312" w:cs="仿宋_GB2312"/>
          <w:kern w:val="0"/>
          <w:sz w:val="32"/>
          <w:szCs w:val="32"/>
        </w:rPr>
        <w:t>家庭经济</w:t>
      </w:r>
      <w:r>
        <w:rPr>
          <w:rFonts w:hint="eastAsia" w:ascii="仿宋_GB2312" w:hAnsi="仿宋_GB2312" w:eastAsia="仿宋_GB2312" w:cs="仿宋_GB2312"/>
          <w:sz w:val="32"/>
          <w:szCs w:val="32"/>
        </w:rPr>
        <w:t>状况每半年核查一次，并根据</w:t>
      </w:r>
      <w:r>
        <w:rPr>
          <w:rFonts w:hint="eastAsia" w:ascii="仿宋_GB2312" w:hAnsi="仿宋_GB2312" w:eastAsia="仿宋_GB2312" w:cs="仿宋_GB2312"/>
          <w:kern w:val="0"/>
          <w:sz w:val="32"/>
          <w:szCs w:val="32"/>
        </w:rPr>
        <w:t>其家庭经济状况变化情况，及时办理维持、提高、降低或者停发最低生活保障金手续</w:t>
      </w:r>
      <w:r>
        <w:rPr>
          <w:rFonts w:hint="eastAsia" w:ascii="仿宋_GB2312" w:hAnsi="仿宋_GB2312" w:eastAsia="仿宋_GB2312" w:cs="仿宋_GB2312"/>
          <w:sz w:val="32"/>
          <w:szCs w:val="32"/>
        </w:rPr>
        <w:t>。</w:t>
      </w:r>
    </w:p>
    <w:p>
      <w:pPr>
        <w:keepNext w:val="0"/>
        <w:keepLines w:val="0"/>
        <w:pageBreakBefore w:val="0"/>
        <w:widowControl/>
        <w:shd w:val="clear" w:color="auto" w:fill="FFFFFF"/>
        <w:kinsoku/>
        <w:wordWrap/>
        <w:overflowPunct/>
        <w:topLinePunct w:val="0"/>
        <w:autoSpaceDE/>
        <w:autoSpaceDN/>
        <w:bidi w:val="0"/>
        <w:adjustRightInd/>
        <w:snapToGrid/>
        <w:spacing w:line="760" w:lineRule="exact"/>
        <w:ind w:firstLine="640" w:firstLineChars="200"/>
        <w:textAlignment w:val="auto"/>
        <w:rPr>
          <w:rFonts w:hint="eastAsia" w:ascii="仿宋_GB2312" w:hAnsi="仿宋_GB2312" w:eastAsia="仿宋_GB2312" w:cs="仿宋_GB2312"/>
          <w:kern w:val="0"/>
          <w:sz w:val="32"/>
          <w:szCs w:val="32"/>
        </w:rPr>
      </w:pPr>
      <w:r>
        <w:rPr>
          <w:rFonts w:hint="eastAsia" w:eastAsia="黑体"/>
          <w:sz w:val="32"/>
          <w:szCs w:val="32"/>
        </w:rPr>
        <w:t>第二十八条</w:t>
      </w:r>
      <w:r>
        <w:rPr>
          <w:sz w:val="32"/>
          <w:szCs w:val="32"/>
        </w:rPr>
        <w:t xml:space="preserve"> </w:t>
      </w:r>
      <w:r>
        <w:rPr>
          <w:rFonts w:hint="eastAsia" w:ascii="仿宋_GB2312" w:hAnsi="仿宋_GB2312" w:eastAsia="仿宋_GB2312" w:cs="仿宋_GB2312"/>
          <w:sz w:val="32"/>
          <w:szCs w:val="32"/>
        </w:rPr>
        <w:t>县（区）民政部门和乡镇人民政府、街道办事处应当建立并保</w:t>
      </w:r>
      <w:r>
        <w:rPr>
          <w:rFonts w:hint="eastAsia" w:ascii="仿宋_GB2312" w:hAnsi="仿宋_GB2312" w:eastAsia="仿宋_GB2312" w:cs="仿宋_GB2312"/>
          <w:kern w:val="0"/>
          <w:sz w:val="32"/>
          <w:szCs w:val="32"/>
        </w:rPr>
        <w:t>存最低生活保障对象档案，及时更新最低生活保障家庭人口、经济状况、救助金额等信息。</w:t>
      </w:r>
    </w:p>
    <w:p>
      <w:pPr>
        <w:keepNext w:val="0"/>
        <w:keepLines w:val="0"/>
        <w:pageBreakBefore w:val="0"/>
        <w:widowControl/>
        <w:shd w:val="clear" w:color="auto" w:fill="FFFFFF"/>
        <w:kinsoku/>
        <w:wordWrap/>
        <w:overflowPunct/>
        <w:topLinePunct w:val="0"/>
        <w:autoSpaceDE/>
        <w:autoSpaceDN/>
        <w:bidi w:val="0"/>
        <w:adjustRightInd/>
        <w:snapToGrid/>
        <w:spacing w:line="760" w:lineRule="exact"/>
        <w:ind w:firstLine="640" w:firstLineChars="200"/>
        <w:textAlignment w:val="auto"/>
        <w:rPr>
          <w:rFonts w:hint="eastAsia" w:ascii="仿宋_GB2312" w:hAnsi="仿宋_GB2312" w:eastAsia="仿宋_GB2312" w:cs="仿宋_GB2312"/>
          <w:kern w:val="0"/>
          <w:sz w:val="32"/>
          <w:szCs w:val="32"/>
        </w:rPr>
      </w:pPr>
    </w:p>
    <w:p>
      <w:pPr>
        <w:keepNext w:val="0"/>
        <w:keepLines w:val="0"/>
        <w:pageBreakBefore w:val="0"/>
        <w:kinsoku/>
        <w:wordWrap/>
        <w:overflowPunct/>
        <w:topLinePunct w:val="0"/>
        <w:autoSpaceDE/>
        <w:autoSpaceDN/>
        <w:bidi w:val="0"/>
        <w:adjustRightInd/>
        <w:snapToGrid/>
        <w:spacing w:line="760" w:lineRule="exact"/>
        <w:jc w:val="center"/>
        <w:textAlignment w:val="auto"/>
        <w:rPr>
          <w:rFonts w:eastAsia="黑体"/>
          <w:sz w:val="32"/>
          <w:szCs w:val="32"/>
        </w:rPr>
      </w:pPr>
      <w:r>
        <w:rPr>
          <w:rFonts w:eastAsia="黑体"/>
          <w:sz w:val="32"/>
          <w:szCs w:val="32"/>
        </w:rPr>
        <w:t>第七章  法律责任</w:t>
      </w:r>
    </w:p>
    <w:p>
      <w:pPr>
        <w:keepNext w:val="0"/>
        <w:keepLines w:val="0"/>
        <w:pageBreakBefore w:val="0"/>
        <w:kinsoku/>
        <w:wordWrap/>
        <w:overflowPunct/>
        <w:topLinePunct w:val="0"/>
        <w:autoSpaceDE/>
        <w:autoSpaceDN/>
        <w:bidi w:val="0"/>
        <w:adjustRightInd/>
        <w:snapToGrid/>
        <w:spacing w:line="760" w:lineRule="exact"/>
        <w:jc w:val="center"/>
        <w:textAlignment w:val="auto"/>
        <w:rPr>
          <w:rFonts w:eastAsia="黑体"/>
          <w:sz w:val="32"/>
          <w:szCs w:val="32"/>
        </w:rPr>
      </w:pPr>
    </w:p>
    <w:p>
      <w:pPr>
        <w:pStyle w:val="14"/>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760" w:lineRule="exact"/>
        <w:ind w:firstLine="640" w:firstLineChars="200"/>
        <w:jc w:val="both"/>
        <w:textAlignment w:val="auto"/>
        <w:rPr>
          <w:rFonts w:ascii="Times New Roman" w:hAnsi="Times New Roman" w:eastAsia="仿宋_GB2312" w:cs="Times New Roman"/>
          <w:sz w:val="32"/>
          <w:szCs w:val="32"/>
        </w:rPr>
      </w:pPr>
      <w:r>
        <w:rPr>
          <w:rFonts w:hint="eastAsia" w:ascii="Times New Roman" w:hAnsi="Times New Roman" w:eastAsia="黑体" w:cs="Times New Roman"/>
          <w:color w:val="auto"/>
          <w:kern w:val="2"/>
          <w:sz w:val="32"/>
          <w:szCs w:val="32"/>
          <w:lang w:val="en-US" w:eastAsia="zh-CN"/>
        </w:rPr>
        <w:t>第二十九条</w:t>
      </w:r>
      <w:r>
        <w:rPr>
          <w:rFonts w:ascii="Times New Roman" w:hAnsi="Times New Roman" w:eastAsia="仿宋_GB2312" w:cs="Times New Roman"/>
          <w:sz w:val="32"/>
          <w:szCs w:val="32"/>
        </w:rPr>
        <w:t xml:space="preserve"> </w:t>
      </w:r>
      <w:r>
        <w:rPr>
          <w:rFonts w:ascii="Times New Roman" w:hAnsi="仿宋_GB2312" w:eastAsia="仿宋_GB2312" w:cs="Times New Roman"/>
          <w:sz w:val="32"/>
          <w:szCs w:val="32"/>
        </w:rPr>
        <w:t>民政部门以及乡镇人民政府、街道办事处工作人员有下列行为之一的，给予批评教育，依法给予处分；构成犯罪的，依法追究刑事责任：</w:t>
      </w:r>
    </w:p>
    <w:p>
      <w:pPr>
        <w:pStyle w:val="14"/>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760" w:lineRule="exact"/>
        <w:ind w:firstLine="640" w:firstLineChars="200"/>
        <w:jc w:val="both"/>
        <w:textAlignment w:val="auto"/>
        <w:rPr>
          <w:rFonts w:ascii="Times New Roman" w:hAnsi="Times New Roman" w:eastAsia="仿宋_GB2312" w:cs="Times New Roman"/>
          <w:color w:val="003366"/>
          <w:sz w:val="32"/>
          <w:szCs w:val="32"/>
        </w:rPr>
      </w:pPr>
      <w:r>
        <w:rPr>
          <w:rFonts w:ascii="Times New Roman" w:hAnsi="仿宋_GB2312" w:eastAsia="仿宋_GB2312" w:cs="Times New Roman"/>
          <w:sz w:val="32"/>
          <w:szCs w:val="32"/>
        </w:rPr>
        <w:t>（一）无故阻碍、拒绝受理最低生活保障申请的；</w:t>
      </w:r>
    </w:p>
    <w:p>
      <w:pPr>
        <w:pStyle w:val="14"/>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760" w:lineRule="exact"/>
        <w:ind w:firstLine="640" w:firstLineChars="200"/>
        <w:jc w:val="both"/>
        <w:textAlignment w:val="auto"/>
        <w:rPr>
          <w:rFonts w:ascii="Times New Roman" w:hAnsi="Times New Roman" w:eastAsia="仿宋_GB2312" w:cs="Times New Roman"/>
          <w:sz w:val="32"/>
          <w:szCs w:val="32"/>
        </w:rPr>
      </w:pPr>
      <w:r>
        <w:rPr>
          <w:rFonts w:ascii="Times New Roman" w:hAnsi="仿宋_GB2312" w:eastAsia="仿宋_GB2312" w:cs="Times New Roman"/>
          <w:sz w:val="32"/>
          <w:szCs w:val="32"/>
        </w:rPr>
        <w:t>（二）对符合享受最低生活保障待遇条件的家庭不审批或者拖延审批的；</w:t>
      </w:r>
    </w:p>
    <w:p>
      <w:pPr>
        <w:pStyle w:val="14"/>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760" w:lineRule="exact"/>
        <w:ind w:firstLine="640" w:firstLineChars="200"/>
        <w:jc w:val="both"/>
        <w:textAlignment w:val="auto"/>
        <w:rPr>
          <w:rFonts w:ascii="Times New Roman" w:hAnsi="Times New Roman" w:eastAsia="仿宋_GB2312" w:cs="Times New Roman"/>
          <w:sz w:val="32"/>
          <w:szCs w:val="32"/>
        </w:rPr>
      </w:pPr>
      <w:r>
        <w:rPr>
          <w:rFonts w:ascii="Times New Roman" w:hAnsi="仿宋_GB2312" w:eastAsia="仿宋_GB2312" w:cs="Times New Roman"/>
          <w:sz w:val="32"/>
          <w:szCs w:val="32"/>
        </w:rPr>
        <w:t>（三）批准不符合享受最低生活保障待遇条件的家庭享受最低生活保障待遇的；</w:t>
      </w:r>
    </w:p>
    <w:p>
      <w:pPr>
        <w:pStyle w:val="14"/>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760" w:lineRule="exact"/>
        <w:ind w:firstLine="640" w:firstLineChars="200"/>
        <w:jc w:val="both"/>
        <w:textAlignment w:val="auto"/>
        <w:rPr>
          <w:rFonts w:ascii="Times New Roman" w:hAnsi="Times New Roman" w:eastAsia="仿宋_GB2312" w:cs="Times New Roman"/>
          <w:sz w:val="32"/>
          <w:szCs w:val="32"/>
        </w:rPr>
      </w:pPr>
      <w:r>
        <w:rPr>
          <w:rFonts w:ascii="Times New Roman" w:hAnsi="仿宋_GB2312" w:eastAsia="仿宋_GB2312" w:cs="Times New Roman"/>
          <w:sz w:val="32"/>
          <w:szCs w:val="32"/>
        </w:rPr>
        <w:t>（四）收受最低生活保障申请人员财物的；</w:t>
      </w:r>
    </w:p>
    <w:p>
      <w:pPr>
        <w:pStyle w:val="14"/>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760" w:lineRule="exact"/>
        <w:ind w:firstLine="640" w:firstLineChars="200"/>
        <w:jc w:val="both"/>
        <w:textAlignment w:val="auto"/>
        <w:rPr>
          <w:rFonts w:ascii="Times New Roman" w:hAnsi="Times New Roman" w:eastAsia="仿宋_GB2312" w:cs="Times New Roman"/>
          <w:sz w:val="32"/>
          <w:szCs w:val="32"/>
        </w:rPr>
      </w:pPr>
      <w:r>
        <w:rPr>
          <w:rFonts w:ascii="Times New Roman" w:hAnsi="仿宋_GB2312" w:eastAsia="仿宋_GB2312" w:cs="Times New Roman"/>
          <w:sz w:val="32"/>
          <w:szCs w:val="32"/>
        </w:rPr>
        <w:t>（五）贪污、挪用、冒领、扣压、分摊、拖欠最低生活保障金的；</w:t>
      </w:r>
    </w:p>
    <w:p>
      <w:pPr>
        <w:pStyle w:val="14"/>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760" w:lineRule="exact"/>
        <w:ind w:firstLine="640" w:firstLineChars="200"/>
        <w:jc w:val="both"/>
        <w:textAlignment w:val="auto"/>
        <w:rPr>
          <w:rFonts w:ascii="Times New Roman" w:hAnsi="Times New Roman" w:eastAsia="仿宋_GB2312" w:cs="Times New Roman"/>
          <w:sz w:val="32"/>
          <w:szCs w:val="32"/>
        </w:rPr>
      </w:pPr>
      <w:r>
        <w:rPr>
          <w:rFonts w:ascii="Times New Roman" w:hAnsi="仿宋_GB2312" w:eastAsia="仿宋_GB2312" w:cs="Times New Roman"/>
          <w:sz w:val="32"/>
          <w:szCs w:val="32"/>
        </w:rPr>
        <w:t>（六）泄露在工作中知悉的公民个人信息，造成后果的；</w:t>
      </w:r>
    </w:p>
    <w:p>
      <w:pPr>
        <w:pStyle w:val="14"/>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760" w:lineRule="exact"/>
        <w:ind w:firstLine="640" w:firstLineChars="200"/>
        <w:jc w:val="both"/>
        <w:textAlignment w:val="auto"/>
        <w:rPr>
          <w:rFonts w:ascii="Times New Roman" w:hAnsi="Times New Roman" w:eastAsia="仿宋_GB2312" w:cs="Times New Roman"/>
          <w:sz w:val="32"/>
          <w:szCs w:val="32"/>
        </w:rPr>
      </w:pPr>
      <w:r>
        <w:rPr>
          <w:rFonts w:ascii="Times New Roman" w:hAnsi="仿宋_GB2312" w:eastAsia="仿宋_GB2312" w:cs="Times New Roman"/>
          <w:sz w:val="32"/>
          <w:szCs w:val="32"/>
        </w:rPr>
        <w:t>（七）在履行最低生活保障工作职责过程中有其他滥用职权、玩忽职守、徇私舞弊的。</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color w:val="000000"/>
          <w:sz w:val="32"/>
          <w:szCs w:val="32"/>
        </w:rPr>
      </w:pPr>
      <w:r>
        <w:rPr>
          <w:rFonts w:hint="eastAsia" w:ascii="Times New Roman" w:hAnsi="Times New Roman" w:eastAsia="黑体" w:cs="Times New Roman"/>
          <w:color w:val="auto"/>
          <w:kern w:val="2"/>
          <w:sz w:val="32"/>
          <w:szCs w:val="32"/>
          <w:lang w:val="en-US" w:eastAsia="zh-CN"/>
        </w:rPr>
        <w:t>第三十条</w:t>
      </w:r>
      <w:r>
        <w:rPr>
          <w:rFonts w:hint="eastAsia" w:ascii="方正黑体_GBK" w:hAnsi="方正黑体_GBK" w:eastAsia="方正黑体_GBK" w:cs="方正黑体_GBK"/>
          <w:sz w:val="32"/>
          <w:szCs w:val="32"/>
        </w:rPr>
        <w:t xml:space="preserve"> </w:t>
      </w:r>
      <w:r>
        <w:rPr>
          <w:rFonts w:hint="eastAsia" w:ascii="仿宋_GB2312" w:hAnsi="仿宋_GB2312" w:eastAsia="仿宋_GB2312" w:cs="仿宋_GB2312"/>
          <w:sz w:val="32"/>
          <w:szCs w:val="32"/>
        </w:rPr>
        <w:t>最低生活保障对象有下列行为之一的，</w:t>
      </w:r>
      <w:r>
        <w:rPr>
          <w:rFonts w:hint="eastAsia" w:ascii="仿宋_GB2312" w:hAnsi="仿宋_GB2312" w:eastAsia="仿宋_GB2312" w:cs="仿宋_GB2312"/>
          <w:color w:val="000000"/>
          <w:sz w:val="32"/>
          <w:szCs w:val="32"/>
        </w:rPr>
        <w:t>由民政部门给予批评教育或者警告，追回其冒领的最低生活保障金；情节恶劣的，处冒领金额1倍以上3倍以下的罚款：</w:t>
      </w:r>
    </w:p>
    <w:p>
      <w:pPr>
        <w:pStyle w:val="14"/>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760" w:lineRule="exact"/>
        <w:ind w:firstLine="640" w:firstLineChars="200"/>
        <w:jc w:val="both"/>
        <w:textAlignment w:val="auto"/>
        <w:rPr>
          <w:rFonts w:ascii="Times New Roman" w:hAnsi="Times New Roman" w:eastAsia="仿宋_GB2312" w:cs="Times New Roman"/>
          <w:sz w:val="32"/>
          <w:szCs w:val="32"/>
        </w:rPr>
      </w:pPr>
      <w:r>
        <w:rPr>
          <w:rFonts w:ascii="Times New Roman" w:hAnsi="仿宋_GB2312" w:eastAsia="仿宋_GB2312" w:cs="Times New Roman"/>
          <w:sz w:val="32"/>
          <w:szCs w:val="32"/>
        </w:rPr>
        <w:t>（一）采取虚报、隐瞒、伪造等手段骗取享受最低生活保障待遇的。</w:t>
      </w:r>
    </w:p>
    <w:p>
      <w:pPr>
        <w:pStyle w:val="14"/>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760" w:lineRule="exact"/>
        <w:ind w:firstLine="640" w:firstLineChars="200"/>
        <w:jc w:val="both"/>
        <w:textAlignment w:val="auto"/>
        <w:rPr>
          <w:rFonts w:ascii="Times New Roman" w:hAnsi="Times New Roman" w:eastAsia="仿宋_GB2312" w:cs="Times New Roman"/>
          <w:sz w:val="32"/>
          <w:szCs w:val="32"/>
        </w:rPr>
      </w:pPr>
      <w:r>
        <w:rPr>
          <w:rFonts w:ascii="Times New Roman" w:hAnsi="仿宋_GB2312" w:eastAsia="仿宋_GB2312" w:cs="Times New Roman"/>
          <w:sz w:val="32"/>
          <w:szCs w:val="32"/>
        </w:rPr>
        <w:t>（二）在享受最低生活保障待遇期间，家庭收入情况发生变化不再符合最低生活保障条件的，不按照规定报告，继续享受最低生活保障待遇的。</w:t>
      </w:r>
    </w:p>
    <w:p>
      <w:pPr>
        <w:pStyle w:val="14"/>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760" w:lineRule="exact"/>
        <w:ind w:firstLine="640" w:firstLineChars="200"/>
        <w:jc w:val="both"/>
        <w:textAlignment w:val="auto"/>
        <w:rPr>
          <w:rFonts w:ascii="Times New Roman" w:hAnsi="Times New Roman" w:eastAsia="仿宋_GB2312" w:cs="Times New Roman"/>
          <w:sz w:val="32"/>
          <w:szCs w:val="32"/>
        </w:rPr>
      </w:pPr>
      <w:r>
        <w:rPr>
          <w:rFonts w:hint="eastAsia" w:ascii="Times New Roman" w:hAnsi="Times New Roman" w:eastAsia="黑体" w:cs="Times New Roman"/>
          <w:color w:val="auto"/>
          <w:kern w:val="2"/>
          <w:sz w:val="32"/>
          <w:szCs w:val="32"/>
          <w:lang w:val="en-US" w:eastAsia="zh-CN"/>
        </w:rPr>
        <w:t>第三十一条</w:t>
      </w:r>
      <w:r>
        <w:rPr>
          <w:rFonts w:hint="eastAsia" w:ascii="方正黑体_GBK" w:hAnsi="方正黑体_GBK" w:eastAsia="方正黑体_GBK" w:cs="方正黑体_GBK"/>
          <w:b/>
          <w:bCs/>
          <w:sz w:val="32"/>
          <w:szCs w:val="32"/>
        </w:rPr>
        <w:t xml:space="preserve"> </w:t>
      </w:r>
      <w:r>
        <w:rPr>
          <w:rFonts w:ascii="Times New Roman" w:hAnsi="仿宋_GB2312" w:eastAsia="仿宋_GB2312" w:cs="Times New Roman"/>
          <w:sz w:val="32"/>
          <w:szCs w:val="32"/>
        </w:rPr>
        <w:t>单位为申请最低生活保障人员出具虚假证明的，对直接负责的主管人员和其他直接责任人员依法给予处分，并由民政部门对单位处以</w:t>
      </w:r>
      <w:r>
        <w:rPr>
          <w:rFonts w:ascii="Times New Roman" w:hAnsi="Times New Roman" w:eastAsia="仿宋_GB2312" w:cs="Times New Roman"/>
          <w:sz w:val="32"/>
          <w:szCs w:val="32"/>
        </w:rPr>
        <w:t>200</w:t>
      </w:r>
      <w:r>
        <w:rPr>
          <w:rFonts w:ascii="Times New Roman" w:hAnsi="仿宋_GB2312" w:eastAsia="仿宋_GB2312" w:cs="Times New Roman"/>
          <w:sz w:val="32"/>
          <w:szCs w:val="32"/>
        </w:rPr>
        <w:t>元以上</w:t>
      </w:r>
      <w:r>
        <w:rPr>
          <w:rFonts w:ascii="Times New Roman" w:hAnsi="Times New Roman" w:eastAsia="仿宋_GB2312" w:cs="Times New Roman"/>
          <w:sz w:val="32"/>
          <w:szCs w:val="32"/>
        </w:rPr>
        <w:t>1000</w:t>
      </w:r>
      <w:r>
        <w:rPr>
          <w:rFonts w:ascii="Times New Roman" w:hAnsi="仿宋_GB2312" w:eastAsia="仿宋_GB2312" w:cs="Times New Roman"/>
          <w:sz w:val="32"/>
          <w:szCs w:val="32"/>
        </w:rPr>
        <w:t>元以下的罚款。</w:t>
      </w:r>
    </w:p>
    <w:p>
      <w:pPr>
        <w:pStyle w:val="14"/>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760" w:lineRule="exact"/>
        <w:ind w:firstLine="640" w:firstLineChars="200"/>
        <w:jc w:val="both"/>
        <w:textAlignment w:val="auto"/>
        <w:rPr>
          <w:rFonts w:ascii="Times New Roman" w:hAnsi="仿宋_GB2312" w:eastAsia="仿宋_GB2312" w:cs="Times New Roman"/>
          <w:sz w:val="32"/>
          <w:szCs w:val="32"/>
        </w:rPr>
      </w:pPr>
      <w:r>
        <w:rPr>
          <w:rFonts w:hint="eastAsia" w:ascii="Times New Roman" w:hAnsi="Times New Roman" w:eastAsia="黑体" w:cs="Times New Roman"/>
          <w:color w:val="auto"/>
          <w:kern w:val="2"/>
          <w:sz w:val="32"/>
          <w:szCs w:val="32"/>
          <w:lang w:val="en-US" w:eastAsia="zh-CN"/>
        </w:rPr>
        <w:t>第三十二条</w:t>
      </w:r>
      <w:r>
        <w:rPr>
          <w:rFonts w:ascii="Times New Roman" w:hAnsi="Times New Roman" w:eastAsia="仿宋_GB2312" w:cs="Times New Roman"/>
          <w:sz w:val="32"/>
          <w:szCs w:val="32"/>
        </w:rPr>
        <w:t xml:space="preserve"> </w:t>
      </w:r>
      <w:r>
        <w:rPr>
          <w:rFonts w:ascii="Times New Roman" w:hAnsi="仿宋_GB2312" w:eastAsia="仿宋_GB2312" w:cs="Times New Roman"/>
          <w:sz w:val="32"/>
          <w:szCs w:val="32"/>
        </w:rPr>
        <w:t>违反本办法，法律、法规、规章有处罚规定的，从其规定。</w:t>
      </w:r>
    </w:p>
    <w:p>
      <w:pPr>
        <w:pStyle w:val="14"/>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760" w:lineRule="exact"/>
        <w:ind w:firstLine="640" w:firstLineChars="200"/>
        <w:jc w:val="both"/>
        <w:textAlignment w:val="auto"/>
        <w:rPr>
          <w:rFonts w:ascii="Times New Roman" w:hAnsi="仿宋_GB2312" w:eastAsia="仿宋_GB2312" w:cs="Times New Roman"/>
          <w:sz w:val="32"/>
          <w:szCs w:val="32"/>
        </w:rPr>
      </w:pPr>
    </w:p>
    <w:p>
      <w:pPr>
        <w:keepNext w:val="0"/>
        <w:keepLines w:val="0"/>
        <w:pageBreakBefore w:val="0"/>
        <w:kinsoku/>
        <w:wordWrap/>
        <w:overflowPunct/>
        <w:topLinePunct w:val="0"/>
        <w:autoSpaceDE/>
        <w:autoSpaceDN/>
        <w:bidi w:val="0"/>
        <w:adjustRightInd/>
        <w:snapToGrid/>
        <w:spacing w:line="760" w:lineRule="exact"/>
        <w:jc w:val="center"/>
        <w:textAlignment w:val="auto"/>
        <w:rPr>
          <w:rFonts w:eastAsia="黑体"/>
          <w:sz w:val="32"/>
          <w:szCs w:val="32"/>
        </w:rPr>
      </w:pPr>
      <w:r>
        <w:rPr>
          <w:rFonts w:eastAsia="黑体"/>
          <w:sz w:val="32"/>
          <w:szCs w:val="32"/>
        </w:rPr>
        <w:t>第八章  附  则</w:t>
      </w:r>
    </w:p>
    <w:p>
      <w:pPr>
        <w:keepNext w:val="0"/>
        <w:keepLines w:val="0"/>
        <w:pageBreakBefore w:val="0"/>
        <w:kinsoku/>
        <w:wordWrap/>
        <w:overflowPunct/>
        <w:topLinePunct w:val="0"/>
        <w:autoSpaceDE/>
        <w:autoSpaceDN/>
        <w:bidi w:val="0"/>
        <w:adjustRightInd/>
        <w:snapToGrid/>
        <w:spacing w:line="760" w:lineRule="exact"/>
        <w:jc w:val="center"/>
        <w:textAlignment w:val="auto"/>
        <w:rPr>
          <w:rFonts w:eastAsia="黑体"/>
          <w:sz w:val="32"/>
          <w:szCs w:val="32"/>
        </w:rPr>
      </w:pPr>
    </w:p>
    <w:p>
      <w:pPr>
        <w:keepNext w:val="0"/>
        <w:keepLines w:val="0"/>
        <w:pageBreakBefore w:val="0"/>
        <w:widowControl/>
        <w:shd w:val="clear" w:color="auto" w:fill="FFFFFF"/>
        <w:kinsoku/>
        <w:wordWrap/>
        <w:overflowPunct/>
        <w:topLinePunct w:val="0"/>
        <w:autoSpaceDE/>
        <w:autoSpaceDN/>
        <w:bidi w:val="0"/>
        <w:adjustRightInd/>
        <w:snapToGrid/>
        <w:spacing w:line="760" w:lineRule="exact"/>
        <w:ind w:firstLine="640" w:firstLineChars="200"/>
        <w:textAlignment w:val="auto"/>
        <w:rPr>
          <w:rFonts w:hint="eastAsia" w:ascii="仿宋_GB2312" w:hAnsi="仿宋_GB2312" w:eastAsia="仿宋_GB2312" w:cs="仿宋_GB2312"/>
          <w:color w:val="333333"/>
          <w:kern w:val="0"/>
          <w:sz w:val="32"/>
          <w:szCs w:val="32"/>
        </w:rPr>
      </w:pPr>
      <w:r>
        <w:rPr>
          <w:rFonts w:hint="eastAsia" w:ascii="黑体" w:hAnsi="黑体" w:eastAsia="黑体" w:cs="黑体"/>
          <w:b w:val="0"/>
          <w:bCs w:val="0"/>
          <w:sz w:val="32"/>
          <w:szCs w:val="32"/>
        </w:rPr>
        <w:t>第三十三条</w:t>
      </w:r>
      <w:r>
        <w:rPr>
          <w:b/>
          <w:bCs/>
          <w:sz w:val="32"/>
          <w:szCs w:val="32"/>
        </w:rPr>
        <w:t xml:space="preserve"> </w:t>
      </w:r>
      <w:r>
        <w:rPr>
          <w:rFonts w:hint="eastAsia" w:ascii="仿宋_GB2312" w:hAnsi="仿宋_GB2312" w:eastAsia="仿宋_GB2312" w:cs="仿宋_GB2312"/>
          <w:sz w:val="32"/>
          <w:szCs w:val="32"/>
        </w:rPr>
        <w:t>具有</w:t>
      </w:r>
      <w:r>
        <w:rPr>
          <w:rFonts w:hint="eastAsia" w:ascii="仿宋_GB2312" w:hAnsi="仿宋_GB2312" w:eastAsia="仿宋_GB2312" w:cs="仿宋_GB2312"/>
          <w:color w:val="000000"/>
          <w:sz w:val="32"/>
          <w:szCs w:val="32"/>
        </w:rPr>
        <w:t>本市户籍家庭</w:t>
      </w:r>
      <w:r>
        <w:rPr>
          <w:rFonts w:hint="eastAsia" w:ascii="仿宋_GB2312" w:hAnsi="仿宋_GB2312" w:eastAsia="仿宋_GB2312" w:cs="仿宋_GB2312"/>
          <w:sz w:val="32"/>
          <w:szCs w:val="32"/>
        </w:rPr>
        <w:t>,其人均月收入在最低生活保障标准1.5倍以内的，在申请最低生活保障前12个月内家庭收入扣除家庭支出的医疗费用后，共同生活的家庭成员人均收入低于当地最低生活保障标准,且家庭财产状况符合当地最低生活保障家庭财产状况规定的，可以申请最低生活保障</w:t>
      </w:r>
      <w:r>
        <w:rPr>
          <w:rFonts w:hint="eastAsia" w:ascii="仿宋_GB2312" w:hAnsi="仿宋_GB2312" w:eastAsia="仿宋_GB2312" w:cs="仿宋_GB2312"/>
          <w:color w:val="333333"/>
          <w:kern w:val="0"/>
          <w:sz w:val="32"/>
          <w:szCs w:val="32"/>
        </w:rPr>
        <w:t>。具体认定办法由市民政部门会同市</w:t>
      </w:r>
      <w:r>
        <w:rPr>
          <w:rFonts w:hint="eastAsia" w:ascii="仿宋_GB2312" w:hAnsi="仿宋_GB2312" w:eastAsia="仿宋_GB2312" w:cs="仿宋_GB2312"/>
          <w:sz w:val="32"/>
          <w:szCs w:val="32"/>
        </w:rPr>
        <w:t>财政、人力资源社会保障、卫生部门另行制定。</w:t>
      </w:r>
    </w:p>
    <w:p>
      <w:pPr>
        <w:keepNext w:val="0"/>
        <w:keepLines w:val="0"/>
        <w:pageBreakBefore w:val="0"/>
        <w:widowControl/>
        <w:shd w:val="clear" w:color="auto" w:fill="FFFFFF"/>
        <w:kinsoku/>
        <w:wordWrap/>
        <w:overflowPunct/>
        <w:topLinePunct w:val="0"/>
        <w:autoSpaceDE/>
        <w:autoSpaceDN/>
        <w:bidi w:val="0"/>
        <w:adjustRightInd/>
        <w:snapToGrid/>
        <w:spacing w:line="760" w:lineRule="exact"/>
        <w:ind w:firstLine="640" w:firstLineChars="200"/>
        <w:textAlignment w:val="auto"/>
        <w:rPr>
          <w:rFonts w:hint="eastAsia" w:ascii="仿宋_GB2312" w:hAnsi="仿宋_GB2312" w:eastAsia="仿宋_GB2312" w:cs="仿宋_GB2312"/>
          <w:color w:val="333333"/>
          <w:kern w:val="0"/>
          <w:sz w:val="32"/>
          <w:szCs w:val="32"/>
        </w:rPr>
      </w:pPr>
      <w:r>
        <w:rPr>
          <w:rFonts w:hint="eastAsia" w:ascii="仿宋_GB2312" w:hAnsi="仿宋_GB2312" w:eastAsia="仿宋_GB2312" w:cs="仿宋_GB2312"/>
          <w:kern w:val="0"/>
          <w:sz w:val="32"/>
          <w:szCs w:val="32"/>
        </w:rPr>
        <w:t>前款所称的家庭支出的医疗费用，是指共同生活的家庭成员因患重特大疾病、慢性病或者遭受意外人身伤害，按照规定在医保定点医疗机构就医，扣除各类医疗保险补偿、商业保险赔付、各类补助和医疗救助后，个人负担的医疗费总和。</w:t>
      </w:r>
    </w:p>
    <w:p>
      <w:pPr>
        <w:pStyle w:val="14"/>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760" w:lineRule="exact"/>
        <w:ind w:firstLine="640" w:firstLineChars="200"/>
        <w:jc w:val="both"/>
        <w:textAlignment w:val="auto"/>
        <w:rPr>
          <w:rFonts w:ascii="Times New Roman" w:hAnsi="Times New Roman" w:eastAsia="仿宋_GB2312" w:cs="Times New Roman"/>
          <w:sz w:val="32"/>
          <w:szCs w:val="32"/>
        </w:rPr>
      </w:pPr>
      <w:r>
        <w:rPr>
          <w:rFonts w:hint="eastAsia" w:ascii="黑体" w:hAnsi="黑体" w:eastAsia="黑体" w:cs="黑体"/>
          <w:b w:val="0"/>
          <w:bCs w:val="0"/>
          <w:kern w:val="2"/>
          <w:sz w:val="32"/>
          <w:szCs w:val="32"/>
        </w:rPr>
        <w:t>第三十四条</w:t>
      </w:r>
      <w:r>
        <w:rPr>
          <w:rFonts w:ascii="Times New Roman" w:hAnsi="Times New Roman" w:eastAsia="仿宋_GB2312" w:cs="Times New Roman"/>
          <w:sz w:val="32"/>
          <w:szCs w:val="32"/>
        </w:rPr>
        <w:t xml:space="preserve"> </w:t>
      </w:r>
      <w:r>
        <w:rPr>
          <w:rFonts w:ascii="Times New Roman" w:hAnsi="仿宋_GB2312" w:eastAsia="仿宋_GB2312" w:cs="Times New Roman"/>
          <w:sz w:val="32"/>
          <w:szCs w:val="32"/>
        </w:rPr>
        <w:t>本办法自</w:t>
      </w:r>
      <w:r>
        <w:rPr>
          <w:rFonts w:ascii="Times New Roman" w:hAnsi="Times New Roman" w:eastAsia="仿宋_GB2312" w:cs="Times New Roman"/>
          <w:sz w:val="32"/>
          <w:szCs w:val="32"/>
        </w:rPr>
        <w:t>2019</w:t>
      </w:r>
      <w:r>
        <w:rPr>
          <w:rFonts w:ascii="Times New Roman" w:hAnsi="仿宋_GB2312" w:eastAsia="仿宋_GB2312" w:cs="Times New Roman"/>
          <w:sz w:val="32"/>
          <w:szCs w:val="32"/>
        </w:rPr>
        <w:t>年</w:t>
      </w:r>
      <w:r>
        <w:rPr>
          <w:rFonts w:ascii="Times New Roman" w:hAnsi="Times New Roman" w:eastAsia="仿宋_GB2312" w:cs="Times New Roman"/>
          <w:sz w:val="32"/>
          <w:szCs w:val="32"/>
        </w:rPr>
        <w:t xml:space="preserve">3 </w:t>
      </w:r>
      <w:r>
        <w:rPr>
          <w:rFonts w:ascii="Times New Roman" w:hAnsi="仿宋_GB2312" w:eastAsia="仿宋_GB2312" w:cs="Times New Roman"/>
          <w:sz w:val="32"/>
          <w:szCs w:val="32"/>
        </w:rPr>
        <w:t>月</w:t>
      </w:r>
      <w:r>
        <w:rPr>
          <w:rFonts w:ascii="Times New Roman" w:hAnsi="Times New Roman" w:eastAsia="仿宋_GB2312" w:cs="Times New Roman"/>
          <w:sz w:val="32"/>
          <w:szCs w:val="32"/>
        </w:rPr>
        <w:t>1</w:t>
      </w:r>
      <w:r>
        <w:rPr>
          <w:rFonts w:ascii="Times New Roman" w:hAnsi="仿宋_GB2312" w:eastAsia="仿宋_GB2312" w:cs="Times New Roman"/>
          <w:sz w:val="32"/>
          <w:szCs w:val="32"/>
        </w:rPr>
        <w:t>日起施行。</w:t>
      </w:r>
      <w:r>
        <w:rPr>
          <w:rFonts w:ascii="Times New Roman" w:hAnsi="Times New Roman" w:eastAsia="仿宋_GB2312" w:cs="Times New Roman"/>
          <w:sz w:val="32"/>
          <w:szCs w:val="32"/>
        </w:rPr>
        <w:t>2004</w:t>
      </w:r>
      <w:r>
        <w:rPr>
          <w:rFonts w:ascii="Times New Roman" w:hAnsi="仿宋_GB2312" w:eastAsia="仿宋_GB2312" w:cs="Times New Roman"/>
          <w:sz w:val="32"/>
          <w:szCs w:val="32"/>
        </w:rPr>
        <w:t>年</w:t>
      </w:r>
      <w:r>
        <w:rPr>
          <w:rFonts w:ascii="Times New Roman" w:hAnsi="Times New Roman" w:eastAsia="仿宋_GB2312" w:cs="Times New Roman"/>
          <w:sz w:val="32"/>
          <w:szCs w:val="32"/>
        </w:rPr>
        <w:t>11</w:t>
      </w:r>
      <w:r>
        <w:rPr>
          <w:rFonts w:ascii="Times New Roman" w:hAnsi="仿宋_GB2312" w:eastAsia="仿宋_GB2312" w:cs="Times New Roman"/>
          <w:sz w:val="32"/>
          <w:szCs w:val="32"/>
        </w:rPr>
        <w:t>月</w:t>
      </w:r>
      <w:r>
        <w:rPr>
          <w:rFonts w:ascii="Times New Roman" w:hAnsi="Times New Roman" w:eastAsia="仿宋_GB2312" w:cs="Times New Roman"/>
          <w:sz w:val="32"/>
          <w:szCs w:val="32"/>
        </w:rPr>
        <w:t>22</w:t>
      </w:r>
      <w:r>
        <w:rPr>
          <w:rFonts w:ascii="Times New Roman" w:hAnsi="仿宋_GB2312" w:eastAsia="仿宋_GB2312" w:cs="Times New Roman"/>
          <w:sz w:val="32"/>
          <w:szCs w:val="32"/>
        </w:rPr>
        <w:t>日市人民政府发布的《南昌市城市居民最低生活保障办法》（市人民政府令第</w:t>
      </w:r>
      <w:r>
        <w:rPr>
          <w:rFonts w:ascii="Times New Roman" w:hAnsi="Times New Roman" w:eastAsia="仿宋_GB2312" w:cs="Times New Roman"/>
          <w:sz w:val="32"/>
          <w:szCs w:val="32"/>
        </w:rPr>
        <w:t>100</w:t>
      </w:r>
      <w:r>
        <w:rPr>
          <w:rFonts w:ascii="Times New Roman" w:hAnsi="仿宋_GB2312" w:eastAsia="仿宋_GB2312" w:cs="Times New Roman"/>
          <w:sz w:val="32"/>
          <w:szCs w:val="32"/>
        </w:rPr>
        <w:t>号）同时</w:t>
      </w:r>
      <w:r>
        <w:rPr>
          <w:rFonts w:ascii="Times New Roman" w:hAnsi="仿宋_GB2312" w:eastAsia="仿宋_GB2312" w:cs="Times New Roman"/>
          <w:color w:val="000000"/>
          <w:sz w:val="32"/>
          <w:szCs w:val="32"/>
        </w:rPr>
        <w:t>废止。</w:t>
      </w:r>
    </w:p>
    <w:p>
      <w:pPr>
        <w:spacing w:line="600" w:lineRule="exact"/>
        <w:rPr>
          <w:sz w:val="28"/>
          <w:szCs w:val="28"/>
        </w:rPr>
      </w:pPr>
    </w:p>
    <w:p>
      <w:pPr>
        <w:spacing w:line="600" w:lineRule="exact"/>
        <w:rPr>
          <w:sz w:val="28"/>
          <w:szCs w:val="28"/>
        </w:rPr>
      </w:pPr>
    </w:p>
    <w:p>
      <w:pPr>
        <w:spacing w:line="600" w:lineRule="exact"/>
        <w:rPr>
          <w:sz w:val="28"/>
          <w:szCs w:val="28"/>
        </w:rPr>
      </w:pPr>
    </w:p>
    <w:p>
      <w:pPr>
        <w:spacing w:line="600" w:lineRule="exact"/>
        <w:rPr>
          <w:sz w:val="28"/>
          <w:szCs w:val="28"/>
        </w:rPr>
      </w:pPr>
    </w:p>
    <w:p>
      <w:pPr>
        <w:spacing w:line="600" w:lineRule="exact"/>
        <w:rPr>
          <w:sz w:val="28"/>
          <w:szCs w:val="28"/>
        </w:rPr>
      </w:pPr>
    </w:p>
    <w:p>
      <w:pPr>
        <w:spacing w:line="600" w:lineRule="exact"/>
        <w:rPr>
          <w:sz w:val="28"/>
          <w:szCs w:val="28"/>
        </w:rPr>
      </w:pPr>
    </w:p>
    <w:p>
      <w:pPr>
        <w:spacing w:line="560" w:lineRule="exact"/>
        <w:rPr>
          <w:rFonts w:hint="eastAsia" w:eastAsia="仿宋_GB2312"/>
          <w:sz w:val="32"/>
        </w:rPr>
      </w:pPr>
    </w:p>
    <w:p>
      <w:pPr>
        <w:rPr>
          <w:rFonts w:hint="eastAsia"/>
          <w:lang w:val="en-US" w:eastAsia="zh-CN"/>
        </w:rPr>
      </w:pPr>
    </w:p>
    <w:sectPr>
      <w:headerReference r:id="rId3" w:type="default"/>
      <w:footerReference r:id="rId4" w:type="default"/>
      <w:pgSz w:w="11906" w:h="16838"/>
      <w:pgMar w:top="1962" w:right="1474" w:bottom="1848"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 w:name="楷体_GB2312">
    <w:altName w:val="楷体"/>
    <w:panose1 w:val="02010609030101010101"/>
    <w:charset w:val="00"/>
    <w:family w:val="modern"/>
    <w:pitch w:val="default"/>
    <w:sig w:usb0="00000000" w:usb1="00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楷体">
    <w:panose1 w:val="02010609060101010101"/>
    <w:charset w:val="86"/>
    <w:family w:val="auto"/>
    <w:pitch w:val="default"/>
    <w:sig w:usb0="800002BF" w:usb1="38CF7CFA" w:usb2="00000016" w:usb3="00000000" w:csb0="00040001" w:csb1="00000000"/>
  </w:font>
  <w:font w:name="ˎ̥">
    <w:altName w:val="Noto Sans CJK HK"/>
    <w:panose1 w:val="00000000000000000000"/>
    <w:charset w:val="00"/>
    <w:family w:val="roman"/>
    <w:pitch w:val="default"/>
    <w:sig w:usb0="00000000" w:usb1="00000000" w:usb2="00000000" w:usb3="00000000" w:csb0="00040001" w:csb1="00000000"/>
  </w:font>
  <w:font w:name="Noto Sans CJK HK">
    <w:panose1 w:val="020B0500000000000000"/>
    <w:charset w:val="88"/>
    <w:family w:val="auto"/>
    <w:pitch w:val="default"/>
    <w:sig w:usb0="30000083" w:usb1="2BDF3C10" w:usb2="00000016" w:usb3="00000000" w:csb0="603A0107" w:csb1="0000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left="4788"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x5e1zjECAABhBAAADgAAAAAAAAABACAAAAA1&#10;AQAAZHJzL2Uyb0RvYy54bWxQSwUGAAAAAAYABgBZAQAA2AUAAAAA&#10;">
              <v:fill on="f" focussize="0,0"/>
              <v:stroke on="f" weight="0.5pt"/>
              <v:imagedata o:title=""/>
              <o:lock v:ext="edit" aspectratio="f"/>
              <v:textbox inset="0mm,0mm,0mm,0mm" style="mso-fit-shape-to-text:t;">
                <w:txbxContent>
                  <w:p>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xml:space="preserve">  </w:t>
    </w:r>
  </w:p>
  <w:p>
    <w:pPr>
      <w:pStyle w:val="4"/>
      <w:wordWrap w:val="0"/>
      <w:ind w:left="4788" w:leftChars="2280" w:firstLine="6400" w:firstLineChars="2000"/>
      <w:jc w:val="right"/>
      <w:rPr>
        <w:rFonts w:hint="eastAsia" w:ascii="宋体" w:hAnsi="宋体" w:eastAsia="宋体" w:cs="宋体"/>
        <w:b/>
        <w:bCs/>
        <w:color w:val="005192"/>
        <w:sz w:val="28"/>
        <w:szCs w:val="44"/>
        <w:lang w:val="en-US" w:eastAsia="zh-CN"/>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FgAAAGRycy9Q&#10;SwECFAAUAAAACACHTuJA86el0dQAAAAGAQAADwAAAAAAAAABACAAAAA4AAAAZHJzL2Rvd25yZXYu&#10;eG1sUEsBAhQAFAAAAAgAh07iQPA2LSnpAQAAtQMAAA4AAAAAAAAAAQAgAAAAOQEAAGRycy9lMm9E&#10;b2MueG1sUEsFBgAAAAAGAAYAWQEAAJQFAAAAAA==&#10;">
              <v:fill on="f" focussize="0,0"/>
              <v:stroke weight="1.75pt" color="#005192 [3204]" miterlimit="8" joinstyle="miter"/>
              <v:imagedata o:title=""/>
              <o:lock v:ext="edit" aspectratio="f"/>
            </v:line>
          </w:pict>
        </mc:Fallback>
      </mc:AlternateContent>
    </w:r>
    <w:r>
      <w:rPr>
        <w:rFonts w:hint="eastAsia" w:eastAsia="仿宋"/>
        <w:color w:val="FAFAFA"/>
        <w:sz w:val="32"/>
        <w:szCs w:val="48"/>
        <w:lang w:val="en-US" w:eastAsia="zh-CN"/>
      </w:rPr>
      <w:t>X</w:t>
    </w:r>
    <w:r>
      <w:rPr>
        <w:rFonts w:hint="eastAsia" w:ascii="宋体" w:hAnsi="宋体" w:eastAsia="宋体" w:cs="宋体"/>
        <w:b/>
        <w:bCs/>
        <w:color w:val="005192"/>
        <w:sz w:val="28"/>
        <w:szCs w:val="44"/>
        <w:lang w:val="en-US" w:eastAsia="zh-CN"/>
      </w:rPr>
      <w:t xml:space="preserve"> 南昌市人民政府发布     </w:t>
    </w:r>
  </w:p>
  <w:p>
    <w:pPr>
      <w:pStyle w:val="4"/>
      <w:wordWrap w:val="0"/>
      <w:ind w:left="4788" w:leftChars="2280" w:firstLine="5621"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&#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BYAAABkcnMvUEsBAhQAFAAAAAgAh07iQNRHQNbVAAAACQEAAA8AAAAAAAAAAQAgAAAAOAAAAGRy&#10;cy9kb3ducmV2LnhtbFBLAQIUABQAAAAIAIdO4kAF7rse8gEAAL0DAAAOAAAAAAAAAAEAIAAAADoB&#10;AABkcnMvZTJvRG9jLnhtbFBLBQYAAAAABgAGAFkBAACeBQAAAAA=&#10;">
              <v:fill on="f" focussize="0,0"/>
              <v:stroke weight="1.75pt" color="#005192 [3204]" miterlimit="8" joinstyle="miter"/>
              <v:imagedata o:title=""/>
              <o:lock v:ext="edit" aspectratio="f"/>
            </v:line>
          </w:pict>
        </mc:Fallback>
      </mc:AlternateContent>
    </w:r>
  </w:p>
  <w:p>
    <w:pPr>
      <w:pStyle w:val="4"/>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lang w:eastAsia="zh-CN"/>
      </w:rPr>
      <w:t>南昌市人民政府</w:t>
    </w:r>
    <w:r>
      <w:rPr>
        <w:rFonts w:hint="eastAsia" w:ascii="宋体" w:hAnsi="宋体" w:eastAsia="宋体" w:cs="宋体"/>
        <w:b/>
        <w:bCs/>
        <w:color w:val="005192"/>
        <w:sz w:val="32"/>
        <w:szCs w:val="32"/>
        <w:lang w:val="en-US" w:eastAsia="zh-CN"/>
      </w:rPr>
      <w:t>规章</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2"/>
    <w:multiLevelType w:val="singleLevel"/>
    <w:tmpl w:val="00000002"/>
    <w:lvl w:ilvl="0" w:tentative="0">
      <w:start w:val="1"/>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19E71BD"/>
    <w:rsid w:val="01DC3E46"/>
    <w:rsid w:val="04B679C3"/>
    <w:rsid w:val="080F63D8"/>
    <w:rsid w:val="09341458"/>
    <w:rsid w:val="0B0912D7"/>
    <w:rsid w:val="152D2DCA"/>
    <w:rsid w:val="15DD2016"/>
    <w:rsid w:val="1DEC284C"/>
    <w:rsid w:val="1E6523AC"/>
    <w:rsid w:val="21893052"/>
    <w:rsid w:val="22440422"/>
    <w:rsid w:val="31A15F24"/>
    <w:rsid w:val="32A95302"/>
    <w:rsid w:val="395347B5"/>
    <w:rsid w:val="39A232A0"/>
    <w:rsid w:val="39E745AA"/>
    <w:rsid w:val="3B5A6BBB"/>
    <w:rsid w:val="3EDA13A6"/>
    <w:rsid w:val="3EDDA0E6"/>
    <w:rsid w:val="42366486"/>
    <w:rsid w:val="42F058B7"/>
    <w:rsid w:val="436109F6"/>
    <w:rsid w:val="441A38D4"/>
    <w:rsid w:val="48546FE8"/>
    <w:rsid w:val="4894280E"/>
    <w:rsid w:val="4BC77339"/>
    <w:rsid w:val="4C9236C5"/>
    <w:rsid w:val="505C172E"/>
    <w:rsid w:val="52F46F0B"/>
    <w:rsid w:val="53D8014D"/>
    <w:rsid w:val="55E064E0"/>
    <w:rsid w:val="572C6D10"/>
    <w:rsid w:val="5DC34279"/>
    <w:rsid w:val="5FFF42FF"/>
    <w:rsid w:val="608816D1"/>
    <w:rsid w:val="60EF4E7F"/>
    <w:rsid w:val="665233C1"/>
    <w:rsid w:val="6804655B"/>
    <w:rsid w:val="695FF8DB"/>
    <w:rsid w:val="6AD9688B"/>
    <w:rsid w:val="6D0E3F22"/>
    <w:rsid w:val="73847F34"/>
    <w:rsid w:val="75262C83"/>
    <w:rsid w:val="77FE2C60"/>
    <w:rsid w:val="7AF91AC4"/>
    <w:rsid w:val="7B191EC6"/>
    <w:rsid w:val="7C9011D9"/>
    <w:rsid w:val="7DC651C5"/>
    <w:rsid w:val="7FCC2834"/>
    <w:rsid w:val="8F2FD7EA"/>
    <w:rsid w:val="ADD6A2A1"/>
    <w:rsid w:val="CFDF84F1"/>
    <w:rsid w:val="DB2F6D37"/>
    <w:rsid w:val="EEF681BB"/>
    <w:rsid w:val="F91AF32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7">
    <w:name w:val="1级标题"/>
    <w:basedOn w:val="1"/>
    <w:qFormat/>
    <w:uiPriority w:val="0"/>
    <w:pPr>
      <w:spacing w:line="560" w:lineRule="exact"/>
      <w:jc w:val="center"/>
      <w:outlineLvl w:val="0"/>
    </w:pPr>
    <w:rPr>
      <w:rFonts w:ascii="黑体" w:hAnsi="Calibri" w:eastAsia="宋体" w:cs="Times New Roman"/>
      <w:bCs/>
      <w:sz w:val="44"/>
      <w:szCs w:val="44"/>
    </w:rPr>
  </w:style>
  <w:style w:type="paragraph" w:customStyle="1" w:styleId="8">
    <w:name w:val="7正"/>
    <w:basedOn w:val="1"/>
    <w:qFormat/>
    <w:uiPriority w:val="0"/>
    <w:pPr>
      <w:spacing w:line="560" w:lineRule="exact"/>
      <w:ind w:firstLine="640" w:firstLineChars="200"/>
    </w:pPr>
    <w:rPr>
      <w:rFonts w:ascii="仿宋_GB2312" w:hAnsi="仿宋_GB2312" w:eastAsia="仿宋_GB2312" w:cs="仿宋_GB2312"/>
      <w:kern w:val="0"/>
      <w:sz w:val="32"/>
      <w:szCs w:val="30"/>
    </w:rPr>
  </w:style>
  <w:style w:type="paragraph" w:customStyle="1" w:styleId="9">
    <w:name w:val="2-备注"/>
    <w:basedOn w:val="1"/>
    <w:qFormat/>
    <w:uiPriority w:val="0"/>
    <w:pPr>
      <w:spacing w:line="560" w:lineRule="exact"/>
      <w:ind w:left="630" w:leftChars="300" w:right="630" w:rightChars="300"/>
      <w:jc w:val="center"/>
    </w:pPr>
    <w:rPr>
      <w:rFonts w:ascii="楷体_GB2312" w:hAnsi="仿宋_GB2312" w:eastAsia="楷体_GB2312" w:cs="仿宋_GB2312"/>
      <w:sz w:val="32"/>
      <w:szCs w:val="32"/>
    </w:rPr>
  </w:style>
  <w:style w:type="paragraph" w:customStyle="1" w:styleId="10">
    <w:name w:val="List Paragraph"/>
    <w:basedOn w:val="1"/>
    <w:qFormat/>
    <w:uiPriority w:val="0"/>
    <w:pPr>
      <w:spacing w:line="240" w:lineRule="auto"/>
      <w:ind w:firstLine="420" w:firstLineChars="200"/>
    </w:pPr>
    <w:rPr>
      <w:rFonts w:ascii="Calibri" w:hAnsi="Calibri" w:eastAsia="宋体" w:cs="Times New Roman"/>
      <w:sz w:val="21"/>
      <w:szCs w:val="24"/>
    </w:rPr>
  </w:style>
  <w:style w:type="paragraph" w:customStyle="1" w:styleId="11">
    <w:name w:val="8-目录"/>
    <w:basedOn w:val="1"/>
    <w:qFormat/>
    <w:uiPriority w:val="0"/>
    <w:pPr>
      <w:spacing w:line="560" w:lineRule="exact"/>
      <w:ind w:firstLine="960" w:firstLineChars="300"/>
    </w:pPr>
    <w:rPr>
      <w:rFonts w:ascii="黑体" w:hAnsi="黑体" w:eastAsia="楷体_GB2312" w:cs="黑体"/>
      <w:bCs/>
      <w:kern w:val="0"/>
      <w:sz w:val="32"/>
      <w:szCs w:val="30"/>
    </w:rPr>
  </w:style>
  <w:style w:type="paragraph" w:customStyle="1" w:styleId="12">
    <w:name w:val="3-章节"/>
    <w:basedOn w:val="1"/>
    <w:qFormat/>
    <w:uiPriority w:val="0"/>
    <w:pPr>
      <w:widowControl/>
      <w:spacing w:line="560" w:lineRule="exact"/>
      <w:jc w:val="center"/>
      <w:outlineLvl w:val="1"/>
    </w:pPr>
    <w:rPr>
      <w:rFonts w:ascii="黑体" w:hAnsi="Arial" w:eastAsia="黑体" w:cs="Arial"/>
      <w:bCs/>
      <w:kern w:val="0"/>
      <w:sz w:val="32"/>
      <w:szCs w:val="32"/>
    </w:rPr>
  </w:style>
  <w:style w:type="character" w:customStyle="1" w:styleId="13">
    <w:name w:val="16"/>
    <w:basedOn w:val="6"/>
    <w:qFormat/>
    <w:uiPriority w:val="0"/>
    <w:rPr>
      <w:rFonts w:hint="default" w:ascii="Times New Roman" w:hAnsi="Times New Roman" w:cs="Times New Roman"/>
    </w:rPr>
  </w:style>
  <w:style w:type="paragraph" w:customStyle="1" w:styleId="14">
    <w:name w:val="Normal (Web)"/>
    <w:basedOn w:val="1"/>
    <w:qFormat/>
    <w:uiPriority w:val="0"/>
    <w:pPr>
      <w:widowControl/>
      <w:spacing w:before="100" w:beforeLines="0" w:beforeAutospacing="1" w:after="100" w:afterLines="0" w:afterAutospacing="1"/>
      <w:jc w:val="left"/>
    </w:pPr>
    <w:rPr>
      <w:rFonts w:hint="eastAsia" w:ascii="宋体" w:hAnsi="宋体"/>
      <w:color w:val="000000"/>
      <w:kern w:val="0"/>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1</Lines>
  <Paragraphs>1</Paragraphs>
  <TotalTime>0</TotalTime>
  <ScaleCrop>false</ScaleCrop>
  <LinksUpToDate>false</LinksUpToDate>
  <CharactersWithSpaces>0</CharactersWithSpaces>
  <Application>WPS Office_11.8.2.10953_F1E327BC-269C-435d-A152-05C5408002CA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2021-09-09T18:41:00Z</dcterms:created>
  <dc:creator>t</dc:creator>
  <cp:lastModifiedBy>kylin</cp:lastModifiedBy>
  <cp:lastPrinted>2021-10-26T19:30:00Z</cp:lastPrinted>
  <dcterms:modified xsi:type="dcterms:W3CDTF">2023-12-26T11:09:34Z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2052-11.8.2.10953</vt:lpwstr>
  </property>
  <property fmtid="{D5CDD505-2E9C-101B-9397-08002B2CF9AE}" pid="3" name="ICV">
    <vt:lpwstr>989423B361F845069B898C5AE30E9490</vt:lpwstr>
  </property>
</Properties>
</file>