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distribute"/>
        <w:textAlignment w:val="auto"/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  <w:t>南昌市交通运输局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distribute"/>
        <w:textAlignment w:val="auto"/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  <w:t>九江市交通运输局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distribute"/>
        <w:textAlignment w:val="auto"/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  <w:t>宜春市交通运输局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distribute"/>
        <w:textAlignment w:val="auto"/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  <w:t>上饶市交通运输局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distribute"/>
        <w:textAlignment w:val="auto"/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FF0000"/>
          <w:spacing w:val="0"/>
          <w:w w:val="66"/>
          <w:sz w:val="112"/>
          <w:szCs w:val="112"/>
          <w:lang w:eastAsia="zh-CN"/>
        </w:rPr>
        <w:t>抚州市交通运输局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洪交发〔202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〕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号</w:t>
      </w:r>
    </w:p>
    <w:p>
      <w:pPr>
        <w:pStyle w:val="2"/>
        <w:rPr>
          <w:rFonts w:hint="eastAsia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44450</wp:posOffset>
                </wp:positionH>
                <wp:positionV relativeFrom="page">
                  <wp:posOffset>6254750</wp:posOffset>
                </wp:positionV>
                <wp:extent cx="5536565" cy="444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6565" cy="444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.5pt;margin-top:492.5pt;height:0.35pt;width:435.95pt;mso-position-horizontal-relative:margin;mso-position-vertical-relative:page;z-index:251659264;mso-width-relative:page;mso-height-relative:page;" filled="f" stroked="t" coordsize="21600,21600" o:gfxdata="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DYgyynYAAAA&#10;CQEAAA8AAAAAAAAAAQAgAAAAOAAAAGRycy9kb3ducmV2LnhtbFBLAQIUABQAAAAIAIdO4kCsaEQj&#10;BwIAAP4DAAAOAAAAAAAAAAEAIAAAAD0BAABkcnMvZTJvRG9jLnhtbFBLBQYAAAAABgAGAFkBAAC2&#10;BQAAAAA=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关于印发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《南昌都市圈城际公交服务质量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考核办法》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南昌都市圈城际公交运营企业：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经研究，现将《南昌都市圈城际公交服务质量考核办法》印发给你们，请认真贯彻执行。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南昌市交通运输局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九江市交通运输局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宜春市交通运输局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上饶市交通运输局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抚州市交通运输局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2025年6月17日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南昌都市圈城际公交服务质量考核办法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范南昌都市圈城际公交运营企业经营行为，提升城际公交服务质量，促进行业健康发展，保障乘客合法权益，根据《江西省道路运输条例》、《关于印发〈南昌都市圈城际公交客运服务成本规制实施标准〉的通知》（洪府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1号）等规定，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特制定本考核办法。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第二条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本办法适用于对南昌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都市圈城际公交运营企业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南昌都市圈城际公交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考核应当遵循公开、公平、公正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第四条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考核工作由南昌市交通运输局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和相关受益方设区市交通运输局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第五条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考核内容包括：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企业管理、经营行为、安全生产、服务质量、加分项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第六条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考核基准分值为100分，加分项10分。考核等级分为优秀（90分及以上）、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（80-89分）、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基本合格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（70-79分）、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（70分以下）。具体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评分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标准见附件。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考核实行年度考核，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考核周期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1月1日至12月31日，运营不满一个年度的按实际运营时间考核。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31日前，按照城际公交运营企业注册登记设区市交通运输局发起的原则，由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南昌市交通运输局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相关受益方设区市交通运输局，按照评分标准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共同对城际公交运营企业上一年度运营情况开展服务质量考核工作。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第九条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考核结果作为城际公交运营企业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运营补贴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费用结算的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重要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依据，年度考核结果90分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以上时，补贴资金全部兑现，90分以下每低1分扣除5%的补贴资金，70分以下不安排补贴资金。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第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lang w:eastAsia="zh-CN"/>
        </w:rPr>
        <w:t>十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条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连续两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考核等级为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或者由于服务质量问题被省、市主流媒体曝光产生恶劣社会影响的，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责令退出市场，更换运营企业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第十条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本办法由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南昌市交通运输局和相关受益方设区市交通运输局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本办法自发布之日起30日后施行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附件：《南昌都市圈城际公交服务质量考核评分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7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7"/>
          <w:sz w:val="40"/>
          <w:szCs w:val="40"/>
        </w:rPr>
        <w:t>南昌都市圈城际公交服务质量考核评分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7"/>
          <w:sz w:val="40"/>
          <w:szCs w:val="40"/>
          <w:lang w:eastAsia="zh-CN"/>
        </w:rPr>
        <w:t>标准</w:t>
      </w:r>
    </w:p>
    <w:p>
      <w:pPr>
        <w:bidi w:val="0"/>
        <w:rPr>
          <w:rFonts w:hint="eastAsia"/>
        </w:rPr>
      </w:pPr>
    </w:p>
    <w:tbl>
      <w:tblPr>
        <w:tblStyle w:val="8"/>
        <w:tblW w:w="14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645"/>
        <w:gridCol w:w="8250"/>
        <w:gridCol w:w="870"/>
        <w:gridCol w:w="1605"/>
        <w:gridCol w:w="2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考核指标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分值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扣分标准</w:t>
            </w: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理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未建立安全生产、服务质量管理、应急预案、车辆管理、驾驶员管理等制度。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1分/项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每小项扣分不设上限，直至本项目扣完为止。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聘用无从业资格的驾驶员从事经营。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10分/人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未与驾驶员签订劳动合同并依法给予劳动保障。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1分/人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未按规定建立车辆技术档案和驾驶员信息档案，或档案管理不规范、不齐全。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1分/档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cs="仿宋_GB2312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未按行业管理部门要求上报信息和资料。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为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使用无道路运输证的车辆从事营运。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10分/辆/次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每小项扣分不设上限，直至本项目扣完为止。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不按批准的站点停靠，或不按规定的线路、公布的班次行驶的。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分/辆/次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不按规定投保承运人责任险。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5分/次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擅自改装或使用改装车辆的。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5分/次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未报告原许可机关擅自暂停、终止部分或全部经营的。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产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安全员未持证上岗。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1分/人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1、责任事故扣分采用事故基准分*事故责任系数的计算方法，较大事故基准分为20分，一般事故基准分10分，事故责任系数全责为1.0，主责为0.75，同责为0.5，次责为0.25，无责为0。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2、交通违法行为以交警交通违法通报或交通处罚通知单为准。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每小项扣分不设上限，直至本项目扣完为止。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车辆未按规定安装卫星定位装置并有效应用的。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未按规定维护和检测车辆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0.2分/辆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企业所属车辆发生重大以下道路运输安全责任事故。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见备注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企业所属车辆发生重大及以上道路运输安全责任事故。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车辆发生超速20%及以上或超员20%及以上的交通违法行为。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分/辆/次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车辆发生超速10%以上、超员20%以下的交通违法行为。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分/辆/次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未按规定每月对驾驶员进行统一培训并统一考核。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未按规定开展隐患排查，隐患排查未建立档案、无记录、无整改措施、无验收报告。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0.5分/项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未按规定提取安全生产专项基金，或安全生产专项基金使用不到位。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量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未向社会公布公交服务质量监督投诉电话。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每小项扣分不设上限，直至本项目扣完为止。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未建立投诉举报制度。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乘客投诉以及处理记录不完整的。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5分/次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乘客投诉后24小时内未回复，或乘客投诉后10日内未作处理。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1分/次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车次完成率低于98%，每降1%。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2分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由于服务质量问题，被设区市、县级新闻媒体曝光的，或受到设区市、县级有关行政管理部门通报批评的。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由于服务质量问题，被省级及以上新闻媒体曝光的，或受到省级及以上有关行政管理部门通报批评的。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3分/次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违反法律法规，组织或引发影响社会公共秩序，损害社会公共利益的停运事件的。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不合格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8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sz w:val="32"/>
                <w:szCs w:val="32"/>
                <w:vertAlign w:val="baseline"/>
                <w:lang w:eastAsia="zh-CN"/>
              </w:rPr>
              <w:t>项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因城际公交规范经营、文明服务，受到设区市级政府有关部门表彰的。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加分不得超过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8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因城际公交规范经营、文明服务，受到省级及以上政府有关部门表彰的。</w:t>
            </w: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24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pgSz w:w="16838" w:h="11906" w:orient="landscape"/>
          <w:pgMar w:top="1701" w:right="1417" w:bottom="1701" w:left="1417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7"/>
        <w:tblpPr w:leftFromText="181" w:rightFromText="181" w:horzAnchor="margin" w:tblpXSpec="center" w:tblpYSpec="bottom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抄送：江西省财政厅、江西省交通运输厅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南昌市交通运输局办公室           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</w:p>
        </w:tc>
      </w:tr>
    </w:tbl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17" w:right="1701" w:bottom="141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71152"/>
    <w:rsid w:val="3BD81623"/>
    <w:rsid w:val="3EBF3342"/>
    <w:rsid w:val="3FFEE737"/>
    <w:rsid w:val="4FD71152"/>
    <w:rsid w:val="6A3549A6"/>
    <w:rsid w:val="77BD8779"/>
    <w:rsid w:val="793986ED"/>
    <w:rsid w:val="D3EFBFBB"/>
    <w:rsid w:val="DFB77806"/>
    <w:rsid w:val="FEFF999D"/>
    <w:rsid w:val="FFF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spacing w:beforeAutospacing="0" w:afterAutospacing="0" w:line="60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"/>
    <w:basedOn w:val="1"/>
    <w:next w:val="5"/>
    <w:unhideWhenUsed/>
    <w:qFormat/>
    <w:uiPriority w:val="0"/>
    <w:pPr>
      <w:spacing w:after="120"/>
    </w:p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/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3"/>
    <w:qFormat/>
    <w:uiPriority w:val="0"/>
    <w:rPr>
      <w:rFonts w:hint="eastAsia" w:ascii="宋体" w:hAnsi="宋体" w:eastAsia="方正小标宋简体" w:cs="宋体"/>
      <w:bCs/>
      <w:kern w:val="44"/>
      <w:sz w:val="44"/>
      <w:szCs w:val="48"/>
      <w:lang w:val="en-US" w:eastAsia="zh-CN" w:bidi="ar"/>
    </w:rPr>
  </w:style>
  <w:style w:type="paragraph" w:customStyle="1" w:styleId="11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ahoma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2047</Words>
  <Characters>2151</Characters>
  <Lines>0</Lines>
  <Paragraphs>0</Paragraphs>
  <TotalTime>12</TotalTime>
  <ScaleCrop>false</ScaleCrop>
  <LinksUpToDate>false</LinksUpToDate>
  <CharactersWithSpaces>2216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2025-06-08T00:03:00Z</dcterms:created>
  <dc:creator>kylin</dc:creator>
  <cp:lastModifiedBy>kylin</cp:lastModifiedBy>
  <dcterms:modified xsi:type="dcterms:W3CDTF">2025-06-30T11:21:35Z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