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ind w:firstLine="640" w:firstLineChars="200"/>
        <w:rPr>
          <w:rFonts w:ascii="黑体" w:eastAsia="仿宋_GB2312"/>
          <w:bCs/>
          <w:sz w:val="32"/>
          <w:szCs w:val="44"/>
        </w:rPr>
      </w:pPr>
    </w:p>
    <w:p>
      <w:pPr>
        <w:pStyle w:val="33"/>
        <w:rPr>
          <w:rFonts w:hint="eastAsia" w:ascii="方正小标宋简体" w:hAnsi="方正小标宋简体" w:eastAsia="方正小标宋简体" w:cs="方正小标宋简体"/>
        </w:rPr>
      </w:pPr>
      <w:bookmarkStart w:id="0" w:name="_GoBack"/>
      <w:r>
        <w:rPr>
          <w:rFonts w:hint="eastAsia" w:ascii="方正小标宋简体" w:hAnsi="方正小标宋简体" w:eastAsia="方正小标宋简体" w:cs="方正小标宋简体"/>
        </w:rPr>
        <w:t>南昌市市场中介组织管理办法</w:t>
      </w:r>
    </w:p>
    <w:p>
      <w:pPr>
        <w:spacing w:line="560" w:lineRule="exact"/>
        <w:ind w:firstLine="640" w:firstLineChars="200"/>
        <w:rPr>
          <w:rFonts w:hint="eastAsia" w:ascii="方正小标宋简体" w:hAnsi="方正小标宋简体" w:eastAsia="方正小标宋简体" w:cs="方正小标宋简体"/>
          <w:sz w:val="32"/>
          <w:szCs w:val="32"/>
        </w:rPr>
      </w:pPr>
    </w:p>
    <w:bookmarkEnd w:id="0"/>
    <w:p>
      <w:pPr>
        <w:pStyle w:val="31"/>
      </w:pPr>
      <w:r>
        <w:rPr>
          <w:rFonts w:hint="eastAsia"/>
        </w:rPr>
        <w:t>（2013年12月4日市人民政府令第152号发布</w:t>
      </w:r>
      <w:r>
        <w:rPr>
          <w:rFonts w:hint="eastAsia"/>
          <w:lang w:val="en-US" w:eastAsia="zh-CN"/>
        </w:rPr>
        <w:t>2019年11月14日市人民政府令第167号修正</w:t>
      </w:r>
      <w:r>
        <w:rPr>
          <w:rFonts w:hint="eastAsia"/>
        </w:rPr>
        <w:t>）</w:t>
      </w:r>
    </w:p>
    <w:p>
      <w:pPr>
        <w:spacing w:line="560" w:lineRule="exact"/>
        <w:ind w:firstLine="640" w:firstLineChars="200"/>
        <w:rPr>
          <w:rFonts w:ascii="黑体" w:eastAsia="仿宋_GB2312"/>
          <w:bCs/>
          <w:sz w:val="32"/>
          <w:szCs w:val="44"/>
        </w:rPr>
      </w:pPr>
    </w:p>
    <w:p>
      <w:pPr>
        <w:spacing w:line="560" w:lineRule="exact"/>
        <w:ind w:firstLine="640" w:firstLineChars="200"/>
        <w:rPr>
          <w:rFonts w:ascii="黑体" w:hAnsi="宋体" w:eastAsia="仿宋_GB2312" w:cs="宋体"/>
          <w:bCs/>
          <w:color w:val="000000"/>
          <w:kern w:val="0"/>
          <w:sz w:val="32"/>
          <w:szCs w:val="32"/>
        </w:rPr>
      </w:pPr>
    </w:p>
    <w:p>
      <w:pPr>
        <w:pStyle w:val="35"/>
      </w:pPr>
      <w:r>
        <w:rPr>
          <w:rFonts w:hint="eastAsia"/>
        </w:rPr>
        <w:t>第一章　总则</w:t>
      </w:r>
    </w:p>
    <w:p>
      <w:pPr>
        <w:spacing w:line="560" w:lineRule="exact"/>
        <w:ind w:firstLine="640" w:firstLineChars="200"/>
        <w:rPr>
          <w:rFonts w:ascii="仿宋_GB2312" w:eastAsia="仿宋_GB2312"/>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黑体" w:cs="宋体"/>
          <w:bCs/>
          <w:kern w:val="0"/>
          <w:sz w:val="32"/>
          <w:szCs w:val="32"/>
        </w:rPr>
        <w:t>第一条</w:t>
      </w:r>
      <w:r>
        <w:rPr>
          <w:rFonts w:hint="eastAsia" w:ascii="仿宋_GB2312" w:hAnsi="宋体" w:eastAsia="仿宋_GB2312" w:cs="宋体"/>
          <w:bCs/>
          <w:kern w:val="0"/>
          <w:sz w:val="32"/>
          <w:szCs w:val="32"/>
        </w:rPr>
        <w:t>　</w:t>
      </w:r>
      <w:r>
        <w:rPr>
          <w:rFonts w:hint="eastAsia" w:ascii="仿宋_GB2312" w:hAnsi="宋体" w:eastAsia="仿宋_GB2312" w:cs="宋体"/>
          <w:kern w:val="0"/>
          <w:sz w:val="32"/>
          <w:szCs w:val="32"/>
        </w:rPr>
        <w:t>为了加强市场中介组织管理，规范市场中介组织行为，保障市场中介服务活动当事人合法权益，促进市场中介组织健康发展，根据有关法律、法规，结合本市实际，制定本办法。</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黑体" w:cs="宋体"/>
          <w:bCs/>
          <w:kern w:val="0"/>
          <w:sz w:val="32"/>
          <w:szCs w:val="32"/>
        </w:rPr>
        <w:t>第二条</w:t>
      </w:r>
      <w:r>
        <w:rPr>
          <w:rFonts w:hint="eastAsia" w:ascii="仿宋_GB2312" w:hAnsi="宋体" w:eastAsia="仿宋_GB2312" w:cs="宋体"/>
          <w:bCs/>
          <w:kern w:val="0"/>
          <w:sz w:val="32"/>
          <w:szCs w:val="32"/>
        </w:rPr>
        <w:t>　</w:t>
      </w:r>
      <w:r>
        <w:rPr>
          <w:rFonts w:hint="eastAsia" w:ascii="仿宋_GB2312" w:hAnsi="宋体" w:eastAsia="仿宋_GB2312" w:cs="宋体"/>
          <w:kern w:val="0"/>
          <w:sz w:val="32"/>
          <w:szCs w:val="32"/>
        </w:rPr>
        <w:t>本市行政区域内市场中介服务活动及其监督管理，适用本办法。</w:t>
      </w:r>
    </w:p>
    <w:p>
      <w:pPr>
        <w:spacing w:line="560" w:lineRule="exact"/>
        <w:ind w:firstLine="640" w:firstLineChars="200"/>
        <w:rPr>
          <w:rFonts w:ascii="仿宋_GB2312" w:eastAsia="仿宋_GB2312"/>
          <w:sz w:val="32"/>
          <w:szCs w:val="32"/>
        </w:rPr>
      </w:pPr>
      <w:r>
        <w:rPr>
          <w:rFonts w:hint="eastAsia" w:ascii="仿宋_GB2312" w:hAnsi="宋体" w:eastAsia="黑体" w:cs="宋体"/>
          <w:bCs/>
          <w:kern w:val="0"/>
          <w:sz w:val="32"/>
          <w:szCs w:val="32"/>
        </w:rPr>
        <w:t>第三条</w:t>
      </w:r>
      <w:r>
        <w:rPr>
          <w:rFonts w:hint="eastAsia" w:ascii="仿宋_GB2312" w:hAnsi="宋体" w:eastAsia="仿宋_GB2312" w:cs="宋体"/>
          <w:bCs/>
          <w:kern w:val="0"/>
          <w:sz w:val="32"/>
          <w:szCs w:val="32"/>
        </w:rPr>
        <w:t>　</w:t>
      </w:r>
      <w:r>
        <w:rPr>
          <w:rFonts w:hint="eastAsia" w:ascii="仿宋_GB2312" w:hAnsi="宋体" w:eastAsia="仿宋_GB2312" w:cs="宋体"/>
          <w:kern w:val="0"/>
          <w:sz w:val="32"/>
          <w:szCs w:val="32"/>
        </w:rPr>
        <w:t>本办法所称市场中介组织，是指</w:t>
      </w:r>
      <w:r>
        <w:rPr>
          <w:rFonts w:hint="default" w:ascii="仿宋_GB2312" w:hAnsi="仿宋_GB2312" w:eastAsia="仿宋_GB2312" w:cs="仿宋_GB2312"/>
          <w:sz w:val="32"/>
          <w:szCs w:val="32"/>
          <w:lang w:val="en-US" w:eastAsia="zh-CN"/>
        </w:rPr>
        <w:t>经依法</w:t>
      </w:r>
      <w:r>
        <w:rPr>
          <w:rFonts w:hint="eastAsia" w:ascii="仿宋_GB2312" w:hAnsi="仿宋_GB2312" w:eastAsia="仿宋_GB2312" w:cs="仿宋_GB2312"/>
          <w:sz w:val="32"/>
          <w:szCs w:val="32"/>
          <w:lang w:val="en-US" w:eastAsia="zh-CN"/>
        </w:rPr>
        <w:t>工商</w:t>
      </w:r>
      <w:r>
        <w:rPr>
          <w:rFonts w:hint="default" w:ascii="仿宋_GB2312" w:hAnsi="仿宋_GB2312" w:eastAsia="仿宋_GB2312" w:cs="仿宋_GB2312"/>
          <w:sz w:val="32"/>
          <w:szCs w:val="32"/>
          <w:lang w:val="en-US" w:eastAsia="zh-CN"/>
        </w:rPr>
        <w:t>登记设立</w:t>
      </w:r>
      <w:r>
        <w:rPr>
          <w:rFonts w:hint="eastAsia" w:ascii="仿宋_GB2312" w:hAnsi="宋体" w:eastAsia="仿宋_GB2312" w:cs="宋体"/>
          <w:kern w:val="0"/>
          <w:sz w:val="32"/>
          <w:szCs w:val="32"/>
        </w:rPr>
        <w:t>，</w:t>
      </w:r>
      <w:r>
        <w:rPr>
          <w:rFonts w:hint="eastAsia" w:ascii="仿宋_GB2312" w:eastAsia="仿宋_GB2312"/>
          <w:sz w:val="32"/>
          <w:szCs w:val="32"/>
        </w:rPr>
        <w:t>运用专业知识或者专门技能，为委托人提供鉴证性、代理性、信息技术服务性等中介服务的下列营利性组织：</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（一）会计、审计等独立审计组织；</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（二）资产（含自然资源）、安全生产、节能、环境影响等评估（评价）组织；</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（三）检验、检测、认证、鉴定等鉴证组织；</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（四）测绘、监理、档案、培训等服务组织；</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（五）信息、信用、技术、建设工程、市场调查等咨询组织；</w:t>
      </w:r>
    </w:p>
    <w:p>
      <w:pPr>
        <w:pStyle w:val="28"/>
      </w:pPr>
      <w:r>
        <w:rPr>
          <w:rFonts w:hint="eastAsia"/>
        </w:rPr>
        <w:t>（六）人力资源、婚姻、家政、出国留学等介绍组织；</w:t>
      </w:r>
    </w:p>
    <w:p>
      <w:pPr>
        <w:pStyle w:val="28"/>
      </w:pPr>
      <w:r>
        <w:rPr>
          <w:rFonts w:hint="eastAsia"/>
        </w:rPr>
        <w:t>（七）企业登记、广告、税务、招投标、房地产、拍卖、机动车买卖、证照办理、各类经纪等代理组织；</w:t>
      </w:r>
    </w:p>
    <w:p>
      <w:pPr>
        <w:pStyle w:val="28"/>
      </w:pPr>
      <w:r>
        <w:rPr>
          <w:rFonts w:hint="eastAsia"/>
        </w:rPr>
        <w:t>（八）符合本办法规定的其他市场中介组织。</w:t>
      </w:r>
    </w:p>
    <w:p>
      <w:pPr>
        <w:spacing w:line="560" w:lineRule="exact"/>
        <w:ind w:firstLine="640" w:firstLineChars="200"/>
        <w:rPr>
          <w:rFonts w:ascii="仿宋_GB2312" w:eastAsia="仿宋_GB2312"/>
          <w:sz w:val="32"/>
          <w:szCs w:val="32"/>
        </w:rPr>
      </w:pPr>
      <w:r>
        <w:rPr>
          <w:rFonts w:hint="eastAsia" w:ascii="仿宋_GB2312" w:eastAsia="黑体"/>
          <w:bCs/>
          <w:sz w:val="32"/>
          <w:szCs w:val="32"/>
        </w:rPr>
        <w:t>第四条</w:t>
      </w:r>
      <w:r>
        <w:rPr>
          <w:rFonts w:hint="eastAsia" w:ascii="仿宋_GB2312" w:eastAsia="仿宋_GB2312"/>
          <w:bCs/>
          <w:sz w:val="32"/>
          <w:szCs w:val="32"/>
        </w:rPr>
        <w:t>　</w:t>
      </w:r>
      <w:r>
        <w:rPr>
          <w:rFonts w:hint="eastAsia" w:ascii="仿宋_GB2312" w:eastAsia="仿宋_GB2312"/>
          <w:sz w:val="32"/>
          <w:szCs w:val="32"/>
        </w:rPr>
        <w:t>市、县（区）人民政府应当建立健全促进和规范市场中介组织发展的管理协调机制，协调、督促有关部门和组织做好市场中介组织监督管理工作，日常工作由同级</w:t>
      </w:r>
      <w:r>
        <w:rPr>
          <w:rFonts w:hint="eastAsia" w:ascii="仿宋_GB2312" w:hAnsi="仿宋_GB2312" w:eastAsia="仿宋_GB2312" w:cs="仿宋_GB2312"/>
          <w:sz w:val="32"/>
          <w:szCs w:val="32"/>
          <w:lang w:val="en-US" w:eastAsia="zh-CN"/>
        </w:rPr>
        <w:t>市场监督</w:t>
      </w:r>
      <w:r>
        <w:rPr>
          <w:rFonts w:hint="default" w:ascii="仿宋_GB2312" w:hAnsi="仿宋_GB2312" w:eastAsia="仿宋_GB2312" w:cs="仿宋_GB2312"/>
          <w:sz w:val="32"/>
          <w:szCs w:val="32"/>
          <w:lang w:val="en-US" w:eastAsia="zh-CN"/>
        </w:rPr>
        <w:t>管理部门</w:t>
      </w:r>
      <w:r>
        <w:rPr>
          <w:rFonts w:hint="eastAsia" w:ascii="仿宋_GB2312" w:eastAsia="仿宋_GB2312"/>
          <w:sz w:val="32"/>
          <w:szCs w:val="32"/>
        </w:rPr>
        <w:t>负责。</w:t>
      </w:r>
    </w:p>
    <w:p>
      <w:pPr>
        <w:spacing w:line="560" w:lineRule="exact"/>
        <w:ind w:firstLine="640" w:firstLineChars="200"/>
        <w:rPr>
          <w:rFonts w:ascii="仿宋_GB2312" w:eastAsia="仿宋_GB2312"/>
          <w:sz w:val="32"/>
          <w:szCs w:val="32"/>
        </w:rPr>
      </w:pPr>
      <w:r>
        <w:rPr>
          <w:rFonts w:hint="eastAsia" w:ascii="仿宋_GB2312" w:hAnsi="宋体" w:eastAsia="黑体" w:cs="宋体"/>
          <w:bCs/>
          <w:kern w:val="0"/>
          <w:sz w:val="32"/>
          <w:szCs w:val="32"/>
        </w:rPr>
        <w:t>第五条</w:t>
      </w:r>
      <w:r>
        <w:rPr>
          <w:rFonts w:hint="eastAsia" w:ascii="仿宋_GB2312" w:hAnsi="宋体" w:eastAsia="仿宋_GB2312" w:cs="宋体"/>
          <w:bCs/>
          <w:kern w:val="0"/>
          <w:sz w:val="32"/>
          <w:szCs w:val="32"/>
        </w:rPr>
        <w:t>　</w:t>
      </w:r>
      <w:r>
        <w:rPr>
          <w:rFonts w:hint="eastAsia" w:ascii="仿宋_GB2312" w:hAnsi="宋体" w:eastAsia="仿宋_GB2312" w:cs="宋体"/>
          <w:kern w:val="0"/>
          <w:sz w:val="32"/>
          <w:szCs w:val="32"/>
        </w:rPr>
        <w:t>市、县（区）人民政府有关部门</w:t>
      </w:r>
      <w:r>
        <w:rPr>
          <w:rFonts w:hint="eastAsia" w:ascii="仿宋_GB2312" w:eastAsia="仿宋_GB2312"/>
          <w:sz w:val="32"/>
          <w:szCs w:val="32"/>
        </w:rPr>
        <w:t>和法律、法规授权的具有管理公共事务职能的组织（以下统称市场中介组织主管部门）</w:t>
      </w:r>
      <w:r>
        <w:rPr>
          <w:rFonts w:hint="eastAsia" w:ascii="仿宋_GB2312" w:hAnsi="宋体" w:eastAsia="仿宋_GB2312" w:cs="宋体"/>
          <w:kern w:val="0"/>
          <w:sz w:val="32"/>
          <w:szCs w:val="32"/>
        </w:rPr>
        <w:t>在各自职责范围内负责</w:t>
      </w:r>
      <w:r>
        <w:rPr>
          <w:rFonts w:hint="eastAsia" w:ascii="仿宋_GB2312" w:eastAsia="仿宋_GB2312"/>
          <w:sz w:val="32"/>
          <w:szCs w:val="32"/>
        </w:rPr>
        <w:t>市场中介组织的监督管理工作。</w:t>
      </w:r>
    </w:p>
    <w:p>
      <w:pPr>
        <w:spacing w:line="560" w:lineRule="exact"/>
        <w:ind w:firstLine="640" w:firstLineChars="200"/>
        <w:rPr>
          <w:rFonts w:ascii="仿宋_GB2312" w:hAnsi="宋体" w:eastAsia="仿宋_GB2312" w:cs="宋体"/>
          <w:bCs/>
          <w:kern w:val="0"/>
          <w:sz w:val="32"/>
          <w:szCs w:val="32"/>
        </w:rPr>
      </w:pPr>
      <w:r>
        <w:rPr>
          <w:rFonts w:hint="eastAsia" w:ascii="仿宋_GB2312" w:hAnsi="宋体" w:eastAsia="仿宋_GB2312" w:cs="宋体"/>
          <w:bCs/>
          <w:kern w:val="0"/>
          <w:sz w:val="32"/>
          <w:szCs w:val="32"/>
        </w:rPr>
        <w:t>有关市场中介组织主管部门对管理职责和具体事项有异议的，由市人民政府确定。</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黑体" w:cs="宋体"/>
          <w:bCs/>
          <w:kern w:val="0"/>
          <w:sz w:val="32"/>
          <w:szCs w:val="32"/>
        </w:rPr>
        <w:t>第六条</w:t>
      </w:r>
      <w:r>
        <w:rPr>
          <w:rFonts w:hint="eastAsia" w:ascii="仿宋_GB2312" w:hAnsi="宋体" w:eastAsia="仿宋_GB2312" w:cs="宋体"/>
          <w:bCs/>
          <w:kern w:val="0"/>
          <w:sz w:val="32"/>
          <w:szCs w:val="32"/>
        </w:rPr>
        <w:t>　</w:t>
      </w:r>
      <w:r>
        <w:rPr>
          <w:rFonts w:hint="eastAsia" w:ascii="仿宋_GB2312" w:hAnsi="宋体" w:eastAsia="仿宋_GB2312" w:cs="宋体"/>
          <w:kern w:val="0"/>
          <w:sz w:val="32"/>
          <w:szCs w:val="32"/>
        </w:rPr>
        <w:t>市场中介组织及其从业人员应当遵循合法、自愿、公正、诚信的原则，遵守执业规则和职业道德，维护委托人的合法权益。</w:t>
      </w:r>
    </w:p>
    <w:p>
      <w:pPr>
        <w:spacing w:line="560" w:lineRule="exact"/>
        <w:ind w:firstLine="640" w:firstLineChars="200"/>
        <w:rPr>
          <w:rFonts w:ascii="仿宋_GB2312" w:hAnsi="仿宋" w:eastAsia="仿宋_GB2312" w:cs="仿宋"/>
          <w:sz w:val="32"/>
          <w:szCs w:val="32"/>
        </w:rPr>
      </w:pPr>
      <w:r>
        <w:rPr>
          <w:rFonts w:hint="eastAsia" w:ascii="仿宋_GB2312" w:hAnsi="宋体" w:eastAsia="黑体" w:cs="宋体"/>
          <w:bCs/>
          <w:kern w:val="0"/>
          <w:sz w:val="32"/>
          <w:szCs w:val="32"/>
        </w:rPr>
        <w:t>第七条</w:t>
      </w:r>
      <w:r>
        <w:rPr>
          <w:rFonts w:hint="eastAsia" w:ascii="仿宋_GB2312" w:hAnsi="宋体" w:eastAsia="仿宋_GB2312" w:cs="宋体"/>
          <w:bCs/>
          <w:kern w:val="0"/>
          <w:sz w:val="32"/>
          <w:szCs w:val="32"/>
        </w:rPr>
        <w:t>　</w:t>
      </w:r>
      <w:r>
        <w:rPr>
          <w:rFonts w:hint="eastAsia" w:ascii="仿宋_GB2312" w:hAnsi="仿宋" w:eastAsia="仿宋_GB2312" w:cs="仿宋"/>
          <w:sz w:val="32"/>
          <w:szCs w:val="32"/>
        </w:rPr>
        <w:t>市场中介组织行业协会应当制定行业服务标准和自律规范，提高市场中介组织及其从业人员的服务水平，维护市场中介组织及其从业人员的合法权益，推进市场中介组织健康发展。</w:t>
      </w:r>
    </w:p>
    <w:p>
      <w:pPr>
        <w:spacing w:line="560" w:lineRule="exact"/>
        <w:ind w:firstLine="640" w:firstLineChars="200"/>
        <w:rPr>
          <w:rFonts w:ascii="仿宋_GB2312" w:eastAsia="仿宋_GB2312"/>
          <w:sz w:val="32"/>
          <w:szCs w:val="32"/>
        </w:rPr>
      </w:pPr>
      <w:r>
        <w:rPr>
          <w:rFonts w:hint="eastAsia" w:ascii="仿宋_GB2312" w:eastAsia="黑体"/>
          <w:bCs/>
          <w:sz w:val="32"/>
          <w:szCs w:val="32"/>
        </w:rPr>
        <w:t>第八条</w:t>
      </w:r>
      <w:r>
        <w:rPr>
          <w:rFonts w:hint="eastAsia" w:ascii="仿宋_GB2312" w:eastAsia="仿宋_GB2312"/>
          <w:bCs/>
          <w:sz w:val="32"/>
          <w:szCs w:val="32"/>
        </w:rPr>
        <w:t>　</w:t>
      </w:r>
      <w:r>
        <w:rPr>
          <w:rFonts w:hint="eastAsia" w:ascii="仿宋_GB2312" w:eastAsia="仿宋_GB2312"/>
          <w:sz w:val="32"/>
          <w:szCs w:val="32"/>
        </w:rPr>
        <w:t>单位或者个人发现市场中介组织及其从业人员违法从业的，有权向负有监督管理职责的市场中介组织主管部门投诉、举报。</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单位或者个人发现市场中介组织主管部门不履行监督管理职责或者不当、违法监督管理的，有权向监察部门提出控告或者检举。</w:t>
      </w:r>
    </w:p>
    <w:p>
      <w:pPr>
        <w:spacing w:line="560" w:lineRule="exact"/>
        <w:ind w:firstLine="640" w:firstLineChars="200"/>
        <w:rPr>
          <w:rFonts w:ascii="仿宋_GB2312" w:eastAsia="仿宋_GB2312"/>
          <w:sz w:val="32"/>
          <w:szCs w:val="32"/>
        </w:rPr>
      </w:pPr>
    </w:p>
    <w:p>
      <w:pPr>
        <w:pStyle w:val="35"/>
      </w:pPr>
      <w:r>
        <w:rPr>
          <w:rFonts w:hint="eastAsia"/>
        </w:rPr>
        <w:t>第二章　设立</w:t>
      </w:r>
    </w:p>
    <w:p>
      <w:pPr>
        <w:spacing w:line="560" w:lineRule="exact"/>
        <w:ind w:firstLine="640" w:firstLineChars="200"/>
        <w:rPr>
          <w:rFonts w:ascii="仿宋_GB2312" w:eastAsia="仿宋_GB2312"/>
          <w:kern w:val="0"/>
          <w:sz w:val="32"/>
          <w:szCs w:val="32"/>
        </w:rPr>
      </w:pPr>
    </w:p>
    <w:p>
      <w:pPr>
        <w:numPr>
          <w:ilvl w:val="0"/>
          <w:numId w:val="0"/>
        </w:num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Times New Roman" w:eastAsia="黑体" w:cs="Times New Roman"/>
          <w:bCs/>
          <w:sz w:val="32"/>
          <w:szCs w:val="32"/>
          <w:lang w:val="en-US" w:eastAsia="zh-CN"/>
        </w:rPr>
        <w:t>第九条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设立市场中介组织应当依法申请设立</w:t>
      </w:r>
      <w:r>
        <w:rPr>
          <w:rFonts w:hint="eastAsia" w:ascii="仿宋_GB2312" w:hAnsi="仿宋_GB2312" w:eastAsia="仿宋_GB2312" w:cs="仿宋_GB2312"/>
          <w:sz w:val="32"/>
          <w:szCs w:val="32"/>
          <w:lang w:val="en-US" w:eastAsia="zh-CN"/>
        </w:rPr>
        <w:t>工商</w:t>
      </w:r>
      <w:r>
        <w:rPr>
          <w:rFonts w:hint="default" w:ascii="仿宋_GB2312" w:hAnsi="仿宋_GB2312" w:eastAsia="仿宋_GB2312" w:cs="仿宋_GB2312"/>
          <w:sz w:val="32"/>
          <w:szCs w:val="32"/>
          <w:lang w:val="en-US" w:eastAsia="zh-CN"/>
        </w:rPr>
        <w:t>登记。法律、行政法规规定设立市场中介组织应当在办理</w:t>
      </w:r>
      <w:r>
        <w:rPr>
          <w:rFonts w:hint="eastAsia" w:ascii="仿宋_GB2312" w:hAnsi="仿宋_GB2312" w:eastAsia="仿宋_GB2312" w:cs="仿宋_GB2312"/>
          <w:sz w:val="32"/>
          <w:szCs w:val="32"/>
          <w:lang w:val="en-US" w:eastAsia="zh-CN"/>
        </w:rPr>
        <w:t>工商</w:t>
      </w:r>
      <w:r>
        <w:rPr>
          <w:rFonts w:hint="default" w:ascii="仿宋_GB2312" w:hAnsi="仿宋_GB2312" w:eastAsia="仿宋_GB2312" w:cs="仿宋_GB2312"/>
          <w:sz w:val="32"/>
          <w:szCs w:val="32"/>
          <w:lang w:val="en-US" w:eastAsia="zh-CN"/>
        </w:rPr>
        <w:t>登记前由市场中介组织主管部门批准的，应当在申请</w:t>
      </w:r>
      <w:r>
        <w:rPr>
          <w:rFonts w:hint="eastAsia" w:ascii="仿宋_GB2312" w:hAnsi="仿宋_GB2312" w:eastAsia="仿宋_GB2312" w:cs="仿宋_GB2312"/>
          <w:sz w:val="32"/>
          <w:szCs w:val="32"/>
          <w:lang w:val="en-US" w:eastAsia="zh-CN"/>
        </w:rPr>
        <w:t>工商</w:t>
      </w:r>
      <w:r>
        <w:rPr>
          <w:rFonts w:hint="default" w:ascii="仿宋_GB2312" w:hAnsi="仿宋_GB2312" w:eastAsia="仿宋_GB2312" w:cs="仿宋_GB2312"/>
          <w:sz w:val="32"/>
          <w:szCs w:val="32"/>
          <w:lang w:val="en-US" w:eastAsia="zh-CN"/>
        </w:rPr>
        <w:t>登记前依法办理批准手续。</w:t>
      </w:r>
    </w:p>
    <w:p>
      <w:pPr>
        <w:numPr>
          <w:ilvl w:val="0"/>
          <w:numId w:val="0"/>
        </w:numPr>
        <w:spacing w:line="56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市场中介组织设立分支机构，应当向分支机构所在地</w:t>
      </w:r>
      <w:r>
        <w:rPr>
          <w:rFonts w:hint="eastAsia" w:ascii="仿宋_GB2312" w:hAnsi="仿宋_GB2312" w:eastAsia="仿宋_GB2312" w:cs="仿宋_GB2312"/>
          <w:sz w:val="32"/>
          <w:szCs w:val="32"/>
          <w:lang w:val="en-US" w:eastAsia="zh-CN"/>
        </w:rPr>
        <w:t>市场监督管理部门办理工商</w:t>
      </w:r>
      <w:r>
        <w:rPr>
          <w:rFonts w:hint="default" w:ascii="仿宋_GB2312" w:hAnsi="仿宋_GB2312" w:eastAsia="仿宋_GB2312" w:cs="仿宋_GB2312"/>
          <w:sz w:val="32"/>
          <w:szCs w:val="32"/>
          <w:lang w:val="en-US" w:eastAsia="zh-CN"/>
        </w:rPr>
        <w:t>登记手续。</w:t>
      </w:r>
    </w:p>
    <w:p>
      <w:pPr>
        <w:numPr>
          <w:ilvl w:val="0"/>
          <w:numId w:val="0"/>
        </w:numPr>
        <w:spacing w:line="560" w:lineRule="exact"/>
        <w:ind w:firstLine="640" w:firstLineChars="200"/>
        <w:rPr>
          <w:rFonts w:ascii="仿宋_GB2312" w:eastAsia="仿宋_GB2312"/>
          <w:sz w:val="32"/>
          <w:szCs w:val="32"/>
        </w:rPr>
      </w:pPr>
      <w:r>
        <w:rPr>
          <w:rFonts w:hint="default" w:ascii="仿宋_GB2312" w:hAnsi="仿宋_GB2312" w:eastAsia="仿宋_GB2312" w:cs="仿宋_GB2312"/>
          <w:sz w:val="32"/>
          <w:szCs w:val="32"/>
          <w:lang w:val="en-US" w:eastAsia="zh-CN"/>
        </w:rPr>
        <w:t>市场中介组织及其分支机构设立，法律、法规另有规定的，从其规定</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黑体"/>
          <w:bCs/>
          <w:sz w:val="32"/>
          <w:szCs w:val="32"/>
        </w:rPr>
        <w:t>第十条</w:t>
      </w:r>
      <w:r>
        <w:rPr>
          <w:rFonts w:hint="eastAsia" w:ascii="仿宋_GB2312" w:eastAsia="仿宋_GB2312"/>
          <w:bCs/>
          <w:sz w:val="32"/>
          <w:szCs w:val="32"/>
        </w:rPr>
        <w:t>　</w:t>
      </w:r>
      <w:r>
        <w:rPr>
          <w:rFonts w:hint="eastAsia" w:ascii="仿宋_GB2312" w:eastAsia="仿宋_GB2312"/>
          <w:sz w:val="32"/>
          <w:szCs w:val="32"/>
        </w:rPr>
        <w:t>法律、行政法规规定市场中介组织及其从业人员实行资质、资格许可的，市场中介组织及其从业人员应当依法取得相应的资质、资格许可，并在核定的业务范围内从事经营活动；未实行资格许可的，从业人员应当具有从事中介服务活动所必需的知识、技能等条件。</w:t>
      </w:r>
    </w:p>
    <w:p>
      <w:pPr>
        <w:spacing w:line="560" w:lineRule="exact"/>
        <w:ind w:firstLine="640" w:firstLineChars="200"/>
        <w:rPr>
          <w:rFonts w:ascii="仿宋_GB2312" w:eastAsia="仿宋_GB2312"/>
          <w:sz w:val="32"/>
          <w:szCs w:val="32"/>
        </w:rPr>
      </w:pPr>
      <w:r>
        <w:rPr>
          <w:rFonts w:hint="eastAsia" w:ascii="仿宋_GB2312" w:eastAsia="黑体"/>
          <w:bCs/>
          <w:sz w:val="32"/>
          <w:szCs w:val="32"/>
        </w:rPr>
        <w:t>第十一条</w:t>
      </w:r>
      <w:r>
        <w:rPr>
          <w:rFonts w:hint="eastAsia" w:ascii="仿宋_GB2312" w:eastAsia="仿宋_GB2312"/>
          <w:bCs/>
          <w:sz w:val="32"/>
          <w:szCs w:val="32"/>
        </w:rPr>
        <w:t>　</w:t>
      </w:r>
      <w:r>
        <w:rPr>
          <w:rFonts w:hint="eastAsia" w:ascii="仿宋_GB2312" w:hAnsi="仿宋_GB2312" w:eastAsia="仿宋_GB2312" w:cs="仿宋_GB2312"/>
          <w:sz w:val="32"/>
          <w:szCs w:val="32"/>
          <w:lang w:val="en-US" w:eastAsia="zh-CN"/>
        </w:rPr>
        <w:t>市场监督</w:t>
      </w:r>
      <w:r>
        <w:rPr>
          <w:rFonts w:hint="default" w:ascii="仿宋_GB2312" w:hAnsi="仿宋_GB2312" w:eastAsia="仿宋_GB2312" w:cs="仿宋_GB2312"/>
          <w:sz w:val="32"/>
          <w:szCs w:val="32"/>
          <w:lang w:val="en-US" w:eastAsia="zh-CN"/>
        </w:rPr>
        <w:t>管理部门</w:t>
      </w:r>
      <w:r>
        <w:rPr>
          <w:rFonts w:hint="eastAsia" w:ascii="仿宋_GB2312" w:eastAsia="仿宋_GB2312"/>
          <w:sz w:val="32"/>
          <w:szCs w:val="32"/>
        </w:rPr>
        <w:t>应当与其他市场中介组织主管部门建立协作机制，及时沟通和公布市场中介组织设立、变更、吊销、注销营业执照或者吊销许可证、降低或者取消资质等信息。</w:t>
      </w:r>
    </w:p>
    <w:p>
      <w:pPr>
        <w:spacing w:line="560" w:lineRule="exact"/>
        <w:ind w:firstLine="640" w:firstLineChars="200"/>
        <w:rPr>
          <w:rFonts w:ascii="仿宋_GB2312" w:eastAsia="仿宋_GB2312"/>
          <w:sz w:val="32"/>
          <w:szCs w:val="32"/>
        </w:rPr>
      </w:pPr>
      <w:r>
        <w:rPr>
          <w:rFonts w:hint="eastAsia" w:ascii="仿宋_GB2312" w:eastAsia="黑体"/>
          <w:bCs/>
          <w:sz w:val="32"/>
          <w:szCs w:val="32"/>
        </w:rPr>
        <w:t>第十二条</w:t>
      </w:r>
      <w:r>
        <w:rPr>
          <w:rFonts w:hint="eastAsia" w:ascii="仿宋_GB2312" w:eastAsia="仿宋_GB2312"/>
          <w:bCs/>
          <w:sz w:val="32"/>
          <w:szCs w:val="32"/>
        </w:rPr>
        <w:t>　</w:t>
      </w:r>
      <w:r>
        <w:rPr>
          <w:rFonts w:hint="eastAsia" w:ascii="仿宋_GB2312" w:eastAsia="仿宋_GB2312"/>
          <w:sz w:val="32"/>
          <w:szCs w:val="32"/>
        </w:rPr>
        <w:t>市场中介组织不得隶属国家机关或者具有行政执法职能的事业单位，不得与国家机关或者具有行政执法职能的事业单位存在利益关系。</w:t>
      </w:r>
    </w:p>
    <w:p>
      <w:pPr>
        <w:spacing w:line="560" w:lineRule="exact"/>
        <w:ind w:firstLine="640" w:firstLineChars="200"/>
        <w:rPr>
          <w:rFonts w:ascii="仿宋_GB2312" w:eastAsia="仿宋_GB2312"/>
          <w:sz w:val="32"/>
          <w:szCs w:val="32"/>
        </w:rPr>
      </w:pPr>
    </w:p>
    <w:p>
      <w:pPr>
        <w:pStyle w:val="35"/>
      </w:pPr>
      <w:r>
        <w:rPr>
          <w:rFonts w:hint="eastAsia"/>
        </w:rPr>
        <w:t>第三章　执业</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hAnsi="宋体" w:eastAsia="仿宋_GB2312" w:cs="宋体"/>
          <w:bCs/>
          <w:kern w:val="0"/>
          <w:sz w:val="32"/>
          <w:szCs w:val="32"/>
        </w:rPr>
      </w:pPr>
      <w:r>
        <w:rPr>
          <w:rFonts w:hint="eastAsia" w:ascii="仿宋_GB2312" w:hAnsi="宋体" w:eastAsia="黑体" w:cs="宋体"/>
          <w:bCs/>
          <w:kern w:val="0"/>
          <w:sz w:val="32"/>
          <w:szCs w:val="32"/>
        </w:rPr>
        <w:t>第十三条</w:t>
      </w:r>
      <w:r>
        <w:rPr>
          <w:rFonts w:hint="eastAsia" w:ascii="仿宋_GB2312" w:hAnsi="宋体" w:eastAsia="仿宋_GB2312" w:cs="宋体"/>
          <w:bCs/>
          <w:kern w:val="0"/>
          <w:sz w:val="32"/>
          <w:szCs w:val="32"/>
        </w:rPr>
        <w:t>　市场中介组织提供中介服务，应当依法与委托人订立中介服务合同。法律、法规规定或者当事人约定采用书面形式订立中介服务合同的，应当采用书面形式。</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黑体" w:cs="宋体"/>
          <w:bCs/>
          <w:kern w:val="0"/>
          <w:sz w:val="32"/>
          <w:szCs w:val="32"/>
        </w:rPr>
        <w:t>第十四条</w:t>
      </w:r>
      <w:r>
        <w:rPr>
          <w:rFonts w:hint="eastAsia" w:ascii="仿宋_GB2312" w:hAnsi="宋体" w:eastAsia="仿宋_GB2312" w:cs="宋体"/>
          <w:bCs/>
          <w:kern w:val="0"/>
          <w:sz w:val="32"/>
          <w:szCs w:val="32"/>
        </w:rPr>
        <w:t>　</w:t>
      </w:r>
      <w:r>
        <w:rPr>
          <w:rFonts w:hint="eastAsia" w:ascii="仿宋_GB2312" w:eastAsia="仿宋_GB2312"/>
          <w:sz w:val="32"/>
          <w:szCs w:val="32"/>
        </w:rPr>
        <w:t>市场中介组织应当在其营业场所显著位置悬挂营业执照、税务登记证件、市场中介组织及其从业人员的资质（资格）证、执业许可证，并公布其服务项目、收费标准、投诉举报电话等事项。</w:t>
      </w:r>
    </w:p>
    <w:p>
      <w:pPr>
        <w:spacing w:line="560" w:lineRule="exact"/>
        <w:ind w:firstLine="640" w:firstLineChars="200"/>
        <w:rPr>
          <w:rFonts w:ascii="仿宋_GB2312" w:hAnsi="宋体" w:eastAsia="仿宋_GB2312" w:cs="宋体"/>
          <w:kern w:val="0"/>
          <w:sz w:val="32"/>
          <w:szCs w:val="32"/>
        </w:rPr>
      </w:pPr>
      <w:r>
        <w:rPr>
          <w:rFonts w:hint="eastAsia" w:ascii="仿宋_GB2312" w:eastAsia="黑体"/>
          <w:bCs/>
          <w:sz w:val="32"/>
          <w:szCs w:val="32"/>
        </w:rPr>
        <w:t>第十五条</w:t>
      </w:r>
      <w:r>
        <w:rPr>
          <w:rFonts w:hint="eastAsia" w:ascii="仿宋_GB2312" w:eastAsia="仿宋_GB2312"/>
          <w:bCs/>
          <w:sz w:val="32"/>
          <w:szCs w:val="32"/>
        </w:rPr>
        <w:t>　</w:t>
      </w:r>
      <w:r>
        <w:rPr>
          <w:rFonts w:hint="eastAsia" w:ascii="仿宋_GB2312" w:eastAsia="仿宋_GB2312"/>
          <w:sz w:val="32"/>
          <w:szCs w:val="32"/>
        </w:rPr>
        <w:t>委托人有权依法自主选择市场中介组织为其提供服务。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市场中介组织及其从业人员的合法从业行为依法受到保护，任何单位或者个人不得干预。国家机关和具有行政执法职能的事业单位不得为委托人指定或者变相指定市场中介组织，或者设置排他性条件致使委托人丧失对市场中介组织的合法选择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财政投资或者财政投资为主的项目，需要市场中介组织提供服务的，应当采取公开方式，择优选择。</w:t>
      </w:r>
    </w:p>
    <w:p>
      <w:pPr>
        <w:spacing w:line="560" w:lineRule="exact"/>
        <w:ind w:firstLine="640" w:firstLineChars="200"/>
        <w:rPr>
          <w:rFonts w:ascii="仿宋_GB2312" w:eastAsia="仿宋_GB2312"/>
          <w:sz w:val="32"/>
          <w:szCs w:val="32"/>
        </w:rPr>
      </w:pPr>
      <w:r>
        <w:rPr>
          <w:rFonts w:hint="eastAsia" w:ascii="仿宋_GB2312" w:eastAsia="黑体"/>
          <w:bCs/>
          <w:sz w:val="32"/>
          <w:szCs w:val="32"/>
        </w:rPr>
        <w:t>第十六条</w:t>
      </w:r>
      <w:r>
        <w:rPr>
          <w:rFonts w:hint="eastAsia" w:ascii="仿宋_GB2312" w:eastAsia="仿宋_GB2312"/>
          <w:bCs/>
          <w:sz w:val="32"/>
          <w:szCs w:val="32"/>
        </w:rPr>
        <w:t>　</w:t>
      </w:r>
      <w:r>
        <w:rPr>
          <w:rFonts w:hint="eastAsia" w:ascii="仿宋_GB2312" w:eastAsia="仿宋_GB2312"/>
          <w:sz w:val="32"/>
          <w:szCs w:val="32"/>
        </w:rPr>
        <w:t>市场中介组织应当按照明示的收费项目、收费标准或者市场中介服务合同的约定向委托人收取费用。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实行政府定价或者政府指导价的市场中介服务，市场中介组织应当执行政府定价或者政府指导价的相关规定。</w:t>
      </w:r>
    </w:p>
    <w:p>
      <w:pPr>
        <w:spacing w:line="560" w:lineRule="exact"/>
        <w:ind w:firstLine="640" w:firstLineChars="200"/>
        <w:rPr>
          <w:rFonts w:ascii="仿宋_GB2312" w:eastAsia="仿宋_GB2312"/>
          <w:sz w:val="32"/>
          <w:szCs w:val="32"/>
        </w:rPr>
      </w:pPr>
      <w:r>
        <w:rPr>
          <w:rFonts w:hint="eastAsia" w:ascii="仿宋_GB2312" w:eastAsia="黑体"/>
          <w:bCs/>
          <w:sz w:val="32"/>
          <w:szCs w:val="32"/>
        </w:rPr>
        <w:t>第十七条</w:t>
      </w:r>
      <w:r>
        <w:rPr>
          <w:rFonts w:hint="eastAsia" w:ascii="仿宋_GB2312" w:eastAsia="仿宋_GB2312"/>
          <w:bCs/>
          <w:sz w:val="32"/>
          <w:szCs w:val="32"/>
        </w:rPr>
        <w:t>　</w:t>
      </w:r>
      <w:r>
        <w:rPr>
          <w:rFonts w:hint="eastAsia" w:ascii="仿宋_GB2312" w:eastAsia="仿宋_GB2312"/>
          <w:sz w:val="32"/>
          <w:szCs w:val="32"/>
        </w:rPr>
        <w:t>市场中介组织应当建立业务记录制度，如实记录业务情况，并妥善保存业务记录、原始凭证、账簿和中介服务合同等资料；法律、法规、规章未规定的，保存期自中介服务合同履行完毕之日起不得少于2年。</w:t>
      </w:r>
    </w:p>
    <w:p>
      <w:pPr>
        <w:spacing w:line="560" w:lineRule="exact"/>
        <w:ind w:firstLine="640" w:firstLineChars="200"/>
        <w:rPr>
          <w:rFonts w:ascii="仿宋_GB2312" w:eastAsia="仿宋_GB2312"/>
          <w:sz w:val="32"/>
          <w:szCs w:val="32"/>
        </w:rPr>
      </w:pPr>
      <w:r>
        <w:rPr>
          <w:rFonts w:hint="eastAsia" w:ascii="仿宋_GB2312" w:eastAsia="黑体"/>
          <w:bCs/>
          <w:sz w:val="32"/>
          <w:szCs w:val="32"/>
        </w:rPr>
        <w:t>第十八条</w:t>
      </w:r>
      <w:r>
        <w:rPr>
          <w:rFonts w:hint="eastAsia" w:ascii="仿宋_GB2312" w:eastAsia="仿宋_GB2312"/>
          <w:bCs/>
          <w:sz w:val="32"/>
          <w:szCs w:val="32"/>
        </w:rPr>
        <w:t>　</w:t>
      </w:r>
      <w:r>
        <w:rPr>
          <w:rFonts w:hint="eastAsia" w:ascii="仿宋_GB2312" w:eastAsia="仿宋_GB2312"/>
          <w:sz w:val="32"/>
          <w:szCs w:val="32"/>
        </w:rPr>
        <w:t>市场中介组织及其从业人员不得有下列行为：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（一）提供可能危害国家安全、公共利益的信息、资料；</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（二）对服务作虚假宣传，强行或者变相强行提供服务；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（三）提供或者代替他人提供虚假资料、信息，出具虚假报告、证明文件或者其他文件；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（四）以他人名义执业，或者允许其他组织或者个人以本组织或者本组织从业人员的名义执业；</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（五）对委托人采取隐瞒、欺诈、胁迫、串通等非法手段，损害委托人或者其他人利益；</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（六）泄露委托人商业秘密或者个人隐私；</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（七）不按照规定收费或者索取、收受合同约定以外的酬金或者其他财物，利用收取的保证金、定金、预付款、样品或者其他执业之便，谋取不正当利益；</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（八）以不正当竞争手段承揽业务；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（九）聘用无执业资格的人员从事要求具备执业资格的中介业务；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（十）法律、法规、规章禁止的其他行为。</w:t>
      </w:r>
    </w:p>
    <w:p>
      <w:pPr>
        <w:spacing w:line="560" w:lineRule="exact"/>
        <w:ind w:firstLine="640" w:firstLineChars="200"/>
        <w:rPr>
          <w:rFonts w:ascii="仿宋_GB2312" w:eastAsia="仿宋_GB2312"/>
          <w:sz w:val="32"/>
          <w:szCs w:val="32"/>
        </w:rPr>
      </w:pPr>
    </w:p>
    <w:p>
      <w:pPr>
        <w:pStyle w:val="35"/>
      </w:pPr>
      <w:r>
        <w:rPr>
          <w:rFonts w:hint="eastAsia"/>
        </w:rPr>
        <w:t>第四章　监督</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黑体"/>
          <w:sz w:val="32"/>
          <w:szCs w:val="32"/>
        </w:rPr>
        <w:t>第十九条</w:t>
      </w:r>
      <w:r>
        <w:rPr>
          <w:rFonts w:hint="eastAsia" w:ascii="仿宋_GB2312" w:eastAsia="仿宋_GB2312"/>
          <w:sz w:val="32"/>
          <w:szCs w:val="32"/>
        </w:rPr>
        <w:t>　市、县（区）人民政府应当积极推进市场中介组织信用制度建设，建立市场中介组织及其从业人员的信用管理制度，健全信用奖惩机制。</w:t>
      </w:r>
    </w:p>
    <w:p>
      <w:pPr>
        <w:spacing w:line="560" w:lineRule="exact"/>
        <w:ind w:firstLine="640" w:firstLineChars="200"/>
        <w:rPr>
          <w:rFonts w:ascii="仿宋_GB2312" w:eastAsia="仿宋_GB2312"/>
          <w:sz w:val="32"/>
          <w:szCs w:val="32"/>
        </w:rPr>
      </w:pPr>
      <w:r>
        <w:rPr>
          <w:rFonts w:hint="eastAsia" w:ascii="仿宋_GB2312" w:eastAsia="黑体"/>
          <w:sz w:val="32"/>
          <w:szCs w:val="32"/>
        </w:rPr>
        <w:t>第二十条</w:t>
      </w:r>
      <w:r>
        <w:rPr>
          <w:rFonts w:hint="eastAsia" w:ascii="仿宋_GB2312" w:eastAsia="仿宋_GB2312"/>
          <w:sz w:val="32"/>
          <w:szCs w:val="32"/>
        </w:rPr>
        <w:t>　市场中介组织主管部门应当记录市场中介组织及其从业人员的从业行为信用事项，建立信用档案，并做好市场中介组织及其从业人员信用信息的征集、发布和使用的监督管理工作。</w:t>
      </w:r>
    </w:p>
    <w:p>
      <w:pPr>
        <w:spacing w:line="560" w:lineRule="exact"/>
        <w:ind w:firstLine="640" w:firstLineChars="200"/>
        <w:rPr>
          <w:rFonts w:ascii="仿宋_GB2312" w:eastAsia="仿宋_GB2312"/>
          <w:sz w:val="32"/>
          <w:szCs w:val="32"/>
        </w:rPr>
      </w:pPr>
      <w:r>
        <w:rPr>
          <w:rFonts w:hint="eastAsia" w:ascii="仿宋_GB2312" w:eastAsia="黑体"/>
          <w:bCs/>
          <w:sz w:val="32"/>
          <w:szCs w:val="32"/>
        </w:rPr>
        <w:t>第二十一条</w:t>
      </w:r>
      <w:r>
        <w:rPr>
          <w:rFonts w:hint="eastAsia" w:ascii="仿宋_GB2312" w:eastAsia="仿宋_GB2312"/>
          <w:bCs/>
          <w:sz w:val="32"/>
          <w:szCs w:val="32"/>
        </w:rPr>
        <w:t>　</w:t>
      </w:r>
      <w:r>
        <w:rPr>
          <w:rFonts w:hint="eastAsia" w:ascii="仿宋_GB2312" w:eastAsia="仿宋_GB2312"/>
          <w:sz w:val="32"/>
          <w:szCs w:val="32"/>
        </w:rPr>
        <w:t>市场中介组织主管部门应当加强对市场中介组织及其从业人员的从业行为、执业资质（资格）实施监督检查，按照职责分工，依法查处相关违法行为。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市场中介组织主管部门在监督检查中，发现市场中介组织及其从业人员违法行为的管理权限属于其他部门的，应当及时移送其他部门处理。</w:t>
      </w:r>
    </w:p>
    <w:p>
      <w:pPr>
        <w:spacing w:line="560" w:lineRule="exact"/>
        <w:ind w:firstLine="640" w:firstLineChars="200"/>
        <w:rPr>
          <w:rFonts w:ascii="仿宋_GB2312" w:eastAsia="仿宋_GB2312"/>
          <w:sz w:val="32"/>
          <w:szCs w:val="32"/>
        </w:rPr>
      </w:pPr>
      <w:r>
        <w:rPr>
          <w:rFonts w:hint="eastAsia" w:ascii="仿宋_GB2312" w:eastAsia="黑体"/>
          <w:bCs/>
          <w:sz w:val="32"/>
          <w:szCs w:val="32"/>
        </w:rPr>
        <w:t>第二十二条</w:t>
      </w:r>
      <w:r>
        <w:rPr>
          <w:rFonts w:hint="eastAsia" w:ascii="仿宋_GB2312" w:eastAsia="仿宋_GB2312"/>
          <w:bCs/>
          <w:sz w:val="32"/>
          <w:szCs w:val="32"/>
        </w:rPr>
        <w:t>　</w:t>
      </w:r>
      <w:r>
        <w:rPr>
          <w:rFonts w:hint="eastAsia" w:ascii="仿宋_GB2312" w:eastAsia="仿宋_GB2312"/>
          <w:sz w:val="32"/>
          <w:szCs w:val="32"/>
        </w:rPr>
        <w:t>市场中介组织主管部门对市场中介组织及其从业人员实施监督检查时，不得妨碍其正常的经营活动，不得索取或者收受财物、谋取其他利益，对检查中涉及的国家机密、商业秘密、个人隐私应当予以保密。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被检查的市场中介组织及其从业人员应当予以配合，不得藏匿、伪造、毁灭相关资料。</w:t>
      </w:r>
    </w:p>
    <w:p>
      <w:pPr>
        <w:spacing w:line="560" w:lineRule="exact"/>
        <w:ind w:firstLine="640" w:firstLineChars="200"/>
        <w:rPr>
          <w:rFonts w:ascii="仿宋_GB2312" w:hAnsi="宋体" w:eastAsia="仿宋_GB2312" w:cs="宋体"/>
          <w:color w:val="333333"/>
          <w:kern w:val="0"/>
          <w:sz w:val="32"/>
          <w:szCs w:val="32"/>
        </w:rPr>
      </w:pPr>
      <w:r>
        <w:rPr>
          <w:rFonts w:hint="eastAsia" w:ascii="仿宋_GB2312" w:hAnsi="宋体" w:eastAsia="黑体" w:cs="宋体"/>
          <w:bCs/>
          <w:color w:val="333333"/>
          <w:kern w:val="0"/>
          <w:sz w:val="32"/>
          <w:szCs w:val="32"/>
        </w:rPr>
        <w:t>第二十三条</w:t>
      </w:r>
      <w:r>
        <w:rPr>
          <w:rFonts w:hint="eastAsia" w:ascii="仿宋_GB2312" w:hAnsi="宋体" w:eastAsia="仿宋_GB2312" w:cs="宋体"/>
          <w:bCs/>
          <w:color w:val="333333"/>
          <w:kern w:val="0"/>
          <w:sz w:val="32"/>
          <w:szCs w:val="32"/>
        </w:rPr>
        <w:t>　</w:t>
      </w:r>
      <w:r>
        <w:rPr>
          <w:rFonts w:hint="eastAsia" w:ascii="仿宋_GB2312" w:hAnsi="宋体" w:eastAsia="仿宋_GB2312" w:cs="宋体"/>
          <w:color w:val="333333"/>
          <w:kern w:val="0"/>
          <w:sz w:val="32"/>
          <w:szCs w:val="32"/>
        </w:rPr>
        <w:t>监察部门应当加强对</w:t>
      </w:r>
      <w:r>
        <w:rPr>
          <w:rFonts w:hint="eastAsia" w:ascii="仿宋_GB2312" w:eastAsia="仿宋_GB2312"/>
          <w:sz w:val="32"/>
          <w:szCs w:val="32"/>
        </w:rPr>
        <w:t>市场中介组织主管部门</w:t>
      </w:r>
      <w:r>
        <w:rPr>
          <w:rFonts w:hint="eastAsia" w:ascii="仿宋_GB2312" w:hAnsi="宋体" w:eastAsia="仿宋_GB2312" w:cs="宋体"/>
          <w:color w:val="333333"/>
          <w:kern w:val="0"/>
          <w:sz w:val="32"/>
          <w:szCs w:val="32"/>
        </w:rPr>
        <w:t>履行</w:t>
      </w:r>
      <w:r>
        <w:fldChar w:fldCharType="begin"/>
      </w:r>
      <w:r>
        <w:instrText xml:space="preserve"> HYPERLINK "http://china.findlaw.cn/gongsifalv/jijinfa/jianduguanli/jianguanzhize/" \t "_blank" </w:instrText>
      </w:r>
      <w:r>
        <w:fldChar w:fldCharType="separate"/>
      </w:r>
      <w:r>
        <w:rPr>
          <w:rFonts w:hint="eastAsia" w:ascii="仿宋_GB2312" w:hAnsi="宋体" w:eastAsia="仿宋_GB2312" w:cs="宋体"/>
          <w:color w:val="333333"/>
          <w:kern w:val="0"/>
          <w:sz w:val="32"/>
          <w:szCs w:val="32"/>
        </w:rPr>
        <w:t>监督管理职责</w:t>
      </w:r>
      <w:r>
        <w:rPr>
          <w:rFonts w:hint="eastAsia" w:ascii="仿宋_GB2312" w:hAnsi="宋体" w:eastAsia="仿宋_GB2312" w:cs="宋体"/>
          <w:color w:val="333333"/>
          <w:kern w:val="0"/>
          <w:sz w:val="32"/>
          <w:szCs w:val="32"/>
        </w:rPr>
        <w:fldChar w:fldCharType="end"/>
      </w:r>
      <w:r>
        <w:rPr>
          <w:rFonts w:hint="eastAsia" w:ascii="仿宋_GB2312" w:hAnsi="宋体" w:eastAsia="仿宋_GB2312" w:cs="宋体"/>
          <w:color w:val="333333"/>
          <w:kern w:val="0"/>
          <w:sz w:val="32"/>
          <w:szCs w:val="32"/>
        </w:rPr>
        <w:t>情况的监督检查，依法查处不履行或者不正确履行监督管理职责的行为。</w:t>
      </w:r>
    </w:p>
    <w:p>
      <w:pPr>
        <w:spacing w:line="560" w:lineRule="exact"/>
        <w:ind w:firstLine="640" w:firstLineChars="200"/>
        <w:rPr>
          <w:rFonts w:ascii="仿宋_GB2312" w:hAnsi="宋体" w:eastAsia="仿宋_GB2312" w:cs="宋体"/>
          <w:color w:val="333333"/>
          <w:kern w:val="0"/>
          <w:sz w:val="32"/>
          <w:szCs w:val="32"/>
        </w:rPr>
      </w:pPr>
    </w:p>
    <w:p>
      <w:pPr>
        <w:pStyle w:val="35"/>
      </w:pPr>
      <w:r>
        <w:rPr>
          <w:rFonts w:hint="eastAsia"/>
        </w:rPr>
        <w:t>第五章　罚则</w:t>
      </w:r>
    </w:p>
    <w:p>
      <w:pPr>
        <w:spacing w:line="560" w:lineRule="exact"/>
        <w:ind w:firstLine="640" w:firstLineChars="200"/>
        <w:rPr>
          <w:rFonts w:ascii="仿宋_GB2312" w:eastAsia="仿宋_GB2312"/>
          <w:kern w:val="0"/>
          <w:sz w:val="32"/>
          <w:szCs w:val="32"/>
        </w:rPr>
      </w:pPr>
    </w:p>
    <w:p>
      <w:pPr>
        <w:spacing w:line="560" w:lineRule="exact"/>
        <w:ind w:firstLine="640" w:firstLineChars="200"/>
        <w:rPr>
          <w:rFonts w:ascii="仿宋_GB2312" w:hAnsi="宋体" w:eastAsia="仿宋_GB2312" w:cs="宋体"/>
          <w:color w:val="333333"/>
          <w:kern w:val="0"/>
          <w:sz w:val="32"/>
          <w:szCs w:val="32"/>
        </w:rPr>
      </w:pPr>
      <w:r>
        <w:rPr>
          <w:rFonts w:hint="eastAsia" w:ascii="仿宋_GB2312" w:eastAsia="黑体"/>
          <w:bCs/>
          <w:sz w:val="32"/>
          <w:szCs w:val="32"/>
        </w:rPr>
        <w:t>第二十四条</w:t>
      </w:r>
      <w:r>
        <w:rPr>
          <w:rFonts w:hint="eastAsia" w:ascii="仿宋_GB2312" w:eastAsia="仿宋_GB2312"/>
          <w:bCs/>
          <w:sz w:val="32"/>
          <w:szCs w:val="32"/>
        </w:rPr>
        <w:t>　</w:t>
      </w:r>
      <w:r>
        <w:rPr>
          <w:rFonts w:hint="eastAsia" w:ascii="仿宋_GB2312" w:eastAsia="仿宋_GB2312"/>
          <w:sz w:val="32"/>
          <w:szCs w:val="32"/>
        </w:rPr>
        <w:t>市场中介组织及其从业人员违反本办</w:t>
      </w:r>
      <w:r>
        <w:rPr>
          <w:rStyle w:val="30"/>
          <w:rFonts w:hint="eastAsia"/>
        </w:rPr>
        <w:t>法第十七条规定，法律、法规、规章已有处罚规定的，依照其规</w:t>
      </w:r>
      <w:r>
        <w:rPr>
          <w:rFonts w:hint="eastAsia" w:ascii="仿宋_GB2312" w:eastAsia="仿宋_GB2312"/>
          <w:sz w:val="32"/>
          <w:szCs w:val="32"/>
        </w:rPr>
        <w:t>定执行；没有处罚规定的，由市场中介组织主管部门责令限期改正，并处以1000元以上5000元以下的罚款。</w:t>
      </w:r>
    </w:p>
    <w:p>
      <w:pPr>
        <w:spacing w:line="560" w:lineRule="exact"/>
        <w:ind w:firstLine="640" w:firstLineChars="200"/>
        <w:rPr>
          <w:rFonts w:ascii="仿宋_GB2312" w:eastAsia="仿宋_GB2312"/>
          <w:sz w:val="32"/>
          <w:szCs w:val="32"/>
        </w:rPr>
      </w:pPr>
      <w:r>
        <w:rPr>
          <w:rFonts w:hint="eastAsia" w:ascii="仿宋_GB2312" w:eastAsia="黑体"/>
          <w:bCs/>
          <w:sz w:val="32"/>
          <w:szCs w:val="32"/>
        </w:rPr>
        <w:t>第二十五条</w:t>
      </w:r>
      <w:r>
        <w:rPr>
          <w:rFonts w:hint="eastAsia" w:ascii="仿宋_GB2312" w:eastAsia="仿宋_GB2312"/>
          <w:bCs/>
          <w:sz w:val="32"/>
          <w:szCs w:val="32"/>
        </w:rPr>
        <w:t>　</w:t>
      </w:r>
      <w:r>
        <w:rPr>
          <w:rFonts w:hint="eastAsia" w:ascii="仿宋_GB2312" w:eastAsia="仿宋_GB2312"/>
          <w:sz w:val="32"/>
          <w:szCs w:val="32"/>
        </w:rPr>
        <w:t>市场中介组织及其从业人员违反本办</w:t>
      </w:r>
      <w:r>
        <w:rPr>
          <w:rStyle w:val="30"/>
          <w:rFonts w:hint="eastAsia"/>
        </w:rPr>
        <w:t>法第十八条规定，法律、法规、规章已有处罚规定的，依照其规</w:t>
      </w:r>
      <w:r>
        <w:rPr>
          <w:rFonts w:hint="eastAsia" w:ascii="仿宋_GB2312" w:eastAsia="仿宋_GB2312"/>
          <w:sz w:val="32"/>
          <w:szCs w:val="32"/>
        </w:rPr>
        <w:t>定执行；没有处罚规定的，由市场中介组织主管部门责令限期改正，逾期不改正，处以3000元以上2万元以下的罚款。</w:t>
      </w:r>
    </w:p>
    <w:p>
      <w:pPr>
        <w:spacing w:line="560" w:lineRule="exact"/>
        <w:ind w:firstLine="640" w:firstLineChars="200"/>
        <w:rPr>
          <w:rFonts w:ascii="仿宋_GB2312" w:eastAsia="仿宋_GB2312"/>
          <w:sz w:val="32"/>
          <w:szCs w:val="32"/>
        </w:rPr>
      </w:pPr>
      <w:r>
        <w:rPr>
          <w:rFonts w:hint="eastAsia" w:ascii="仿宋_GB2312" w:eastAsia="黑体"/>
          <w:sz w:val="32"/>
          <w:szCs w:val="32"/>
        </w:rPr>
        <w:t>第二十六条</w:t>
      </w:r>
      <w:r>
        <w:rPr>
          <w:rFonts w:hint="eastAsia" w:ascii="仿宋_GB2312" w:eastAsia="仿宋_GB2312"/>
          <w:sz w:val="32"/>
          <w:szCs w:val="32"/>
        </w:rPr>
        <w:t>　市场中介组织主管部门及其工作人员滥用职权、徇私舞弊、玩忽职守的，对直接负责的主管人员和其他直接责任人员依法予以处分；构成犯罪的，依法追究刑事责任。</w:t>
      </w:r>
    </w:p>
    <w:p>
      <w:pPr>
        <w:spacing w:line="560" w:lineRule="exact"/>
        <w:ind w:firstLine="640" w:firstLineChars="200"/>
        <w:rPr>
          <w:rFonts w:ascii="仿宋_GB2312" w:eastAsia="仿宋_GB2312"/>
          <w:sz w:val="32"/>
          <w:szCs w:val="32"/>
        </w:rPr>
      </w:pPr>
    </w:p>
    <w:p>
      <w:pPr>
        <w:pStyle w:val="35"/>
      </w:pPr>
      <w:r>
        <w:rPr>
          <w:rFonts w:hint="eastAsia"/>
        </w:rPr>
        <w:t>第六章　附则</w:t>
      </w:r>
    </w:p>
    <w:p>
      <w:pPr>
        <w:spacing w:line="560" w:lineRule="exact"/>
        <w:ind w:firstLine="640" w:firstLineChars="200"/>
        <w:rPr>
          <w:rFonts w:ascii="仿宋_GB2312" w:eastAsia="仿宋_GB2312"/>
          <w:bCs/>
          <w:sz w:val="32"/>
          <w:szCs w:val="32"/>
        </w:rPr>
      </w:pPr>
    </w:p>
    <w:p>
      <w:pPr>
        <w:spacing w:line="560" w:lineRule="exact"/>
        <w:ind w:firstLine="640" w:firstLineChars="200"/>
        <w:rPr>
          <w:rFonts w:ascii="仿宋_GB2312" w:eastAsia="仿宋_GB2312"/>
          <w:sz w:val="32"/>
          <w:szCs w:val="32"/>
        </w:rPr>
      </w:pPr>
      <w:r>
        <w:rPr>
          <w:rFonts w:hint="eastAsia" w:ascii="仿宋_GB2312" w:hAnsi="宋体" w:eastAsia="黑体" w:cs="宋体"/>
          <w:bCs/>
          <w:kern w:val="0"/>
          <w:sz w:val="32"/>
          <w:szCs w:val="32"/>
        </w:rPr>
        <w:t>第二十七条</w:t>
      </w:r>
      <w:r>
        <w:rPr>
          <w:rFonts w:hint="eastAsia" w:ascii="仿宋_GB2312" w:hAnsi="宋体" w:eastAsia="仿宋_GB2312" w:cs="宋体"/>
          <w:bCs/>
          <w:kern w:val="0"/>
          <w:sz w:val="32"/>
          <w:szCs w:val="32"/>
        </w:rPr>
        <w:t>　</w:t>
      </w:r>
      <w:r>
        <w:rPr>
          <w:rFonts w:hint="eastAsia" w:ascii="仿宋_GB2312" w:hAnsi="宋体" w:eastAsia="仿宋_GB2312" w:cs="宋体"/>
          <w:kern w:val="0"/>
          <w:sz w:val="32"/>
          <w:szCs w:val="32"/>
        </w:rPr>
        <w:t>本办法自2014年2月1日起施行。</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hint="eastAsia" w:eastAsia="仿宋_GB2312"/>
          <w:sz w:val="32"/>
        </w:rPr>
      </w:pPr>
    </w:p>
    <w:p>
      <w:pPr>
        <w:spacing w:line="560" w:lineRule="exact"/>
        <w:ind w:firstLine="640" w:firstLineChars="200"/>
        <w:rPr>
          <w:rFonts w:hint="eastAsia" w:eastAsia="仿宋_GB2312"/>
          <w:sz w:val="32"/>
        </w:rPr>
      </w:pPr>
    </w:p>
    <w:sectPr>
      <w:footerReference r:id="rId3" w:type="default"/>
      <w:footerReference r:id="rId4" w:type="even"/>
      <w:pgSz w:w="11906" w:h="16838"/>
      <w:pgMar w:top="2098" w:right="1531" w:bottom="1985" w:left="1531" w:header="851" w:footer="1418"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Book Antiqua">
    <w:panose1 w:val="02040602050305030304"/>
    <w:charset w:val="00"/>
    <w:family w:val="auto"/>
    <w:pitch w:val="default"/>
    <w:sig w:usb0="00000287" w:usb1="00000000" w:usb2="00000000" w:usb3="00000000" w:csb0="2000009F" w:csb1="DFD7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5347113"/>
      <w:docPartObj>
        <w:docPartGallery w:val="autotext"/>
      </w:docPartObj>
    </w:sdtPr>
    <w:sdtEndPr>
      <w:rPr>
        <w:rFonts w:ascii="宋体"/>
        <w:sz w:val="28"/>
        <w:szCs w:val="28"/>
      </w:rPr>
    </w:sdtEndPr>
    <w:sdtContent>
      <w:p>
        <w:pPr>
          <w:pStyle w:val="7"/>
          <w:ind w:right="210" w:rightChars="100"/>
          <w:jc w:val="right"/>
          <w:rPr>
            <w:rFonts w:ascii="宋体"/>
            <w:sz w:val="28"/>
            <w:szCs w:val="28"/>
          </w:rPr>
        </w:pPr>
        <w:r>
          <w:rPr>
            <w:rFonts w:hint="eastAsia" w:ascii="宋体"/>
            <w:sz w:val="28"/>
            <w:szCs w:val="28"/>
          </w:rPr>
          <w:t>-</w:t>
        </w:r>
        <w:r>
          <w:rPr>
            <w:rFonts w:ascii="宋体"/>
            <w:sz w:val="28"/>
            <w:szCs w:val="28"/>
          </w:rPr>
          <w:t xml:space="preserve"> </w:t>
        </w:r>
        <w:r>
          <w:rPr>
            <w:rFonts w:ascii="宋体"/>
            <w:sz w:val="28"/>
            <w:szCs w:val="28"/>
          </w:rPr>
          <w:fldChar w:fldCharType="begin"/>
        </w:r>
        <w:r>
          <w:rPr>
            <w:rFonts w:ascii="宋体"/>
            <w:sz w:val="28"/>
            <w:szCs w:val="28"/>
          </w:rPr>
          <w:instrText xml:space="preserve">PAGE   \* MERGEFORMAT</w:instrText>
        </w:r>
        <w:r>
          <w:rPr>
            <w:rFonts w:ascii="宋体"/>
            <w:sz w:val="28"/>
            <w:szCs w:val="28"/>
          </w:rPr>
          <w:fldChar w:fldCharType="separate"/>
        </w:r>
        <w:r>
          <w:rPr>
            <w:rFonts w:ascii="宋体"/>
            <w:sz w:val="28"/>
            <w:szCs w:val="28"/>
            <w:lang w:val="zh-CN"/>
          </w:rPr>
          <w:t>1</w:t>
        </w:r>
        <w:r>
          <w:rPr>
            <w:rFonts w:ascii="宋体"/>
            <w:sz w:val="28"/>
            <w:szCs w:val="28"/>
          </w:rPr>
          <w:fldChar w:fldCharType="end"/>
        </w:r>
        <w:r>
          <w:rPr>
            <w:rFonts w:ascii="宋体"/>
            <w:sz w:val="28"/>
            <w:szCs w:val="28"/>
          </w:rPr>
          <w:t xml:space="preserve"> </w:t>
        </w:r>
        <w:r>
          <w:rPr>
            <w:rFonts w:hint="eastAsia" w:ascii="宋体"/>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2788385"/>
      <w:docPartObj>
        <w:docPartGallery w:val="autotext"/>
      </w:docPartObj>
    </w:sdtPr>
    <w:sdtEndPr>
      <w:rPr>
        <w:rFonts w:ascii="宋体"/>
        <w:sz w:val="28"/>
        <w:szCs w:val="28"/>
      </w:rPr>
    </w:sdtEndPr>
    <w:sdtContent>
      <w:p>
        <w:pPr>
          <w:pStyle w:val="7"/>
          <w:ind w:left="210" w:leftChars="100"/>
          <w:rPr>
            <w:rFonts w:ascii="宋体"/>
            <w:sz w:val="28"/>
            <w:szCs w:val="28"/>
          </w:rPr>
        </w:pPr>
        <w:r>
          <w:rPr>
            <w:rFonts w:hint="eastAsia" w:ascii="宋体"/>
            <w:sz w:val="28"/>
            <w:szCs w:val="28"/>
          </w:rPr>
          <w:t>-</w:t>
        </w:r>
        <w:r>
          <w:rPr>
            <w:rFonts w:ascii="宋体"/>
            <w:sz w:val="28"/>
            <w:szCs w:val="28"/>
          </w:rPr>
          <w:t xml:space="preserve"> </w:t>
        </w:r>
        <w:r>
          <w:rPr>
            <w:rFonts w:ascii="宋体"/>
            <w:sz w:val="28"/>
            <w:szCs w:val="28"/>
          </w:rPr>
          <w:fldChar w:fldCharType="begin"/>
        </w:r>
        <w:r>
          <w:rPr>
            <w:rFonts w:ascii="宋体"/>
            <w:sz w:val="28"/>
            <w:szCs w:val="28"/>
          </w:rPr>
          <w:instrText xml:space="preserve">PAGE   \* MERGEFORMAT</w:instrText>
        </w:r>
        <w:r>
          <w:rPr>
            <w:rFonts w:ascii="宋体"/>
            <w:sz w:val="28"/>
            <w:szCs w:val="28"/>
          </w:rPr>
          <w:fldChar w:fldCharType="separate"/>
        </w:r>
        <w:r>
          <w:rPr>
            <w:rFonts w:ascii="宋体"/>
            <w:sz w:val="28"/>
            <w:szCs w:val="28"/>
          </w:rPr>
          <w:t>2</w:t>
        </w:r>
        <w:r>
          <w:rPr>
            <w:rFonts w:ascii="宋体"/>
            <w:sz w:val="28"/>
            <w:szCs w:val="28"/>
          </w:rPr>
          <w:fldChar w:fldCharType="end"/>
        </w:r>
        <w:r>
          <w:rPr>
            <w:rFonts w:ascii="宋体"/>
            <w:sz w:val="28"/>
            <w:szCs w:val="28"/>
          </w:rPr>
          <w:t xml:space="preserve"> </w:t>
        </w:r>
        <w:r>
          <w:rPr>
            <w:rFonts w:hint="eastAsia" w:ascii="宋体"/>
            <w:sz w:val="28"/>
            <w:szCs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bordersDoNotSurroundHeader w:val="true"/>
  <w:bordersDoNotSurroundFooter w:val="tru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true"/>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1A18"/>
    <w:rsid w:val="00037ED2"/>
    <w:rsid w:val="000446B8"/>
    <w:rsid w:val="000449BE"/>
    <w:rsid w:val="00045174"/>
    <w:rsid w:val="00077518"/>
    <w:rsid w:val="000C7DD1"/>
    <w:rsid w:val="00152301"/>
    <w:rsid w:val="00172A27"/>
    <w:rsid w:val="001C0736"/>
    <w:rsid w:val="001C4216"/>
    <w:rsid w:val="001D446A"/>
    <w:rsid w:val="001D5998"/>
    <w:rsid w:val="0027386A"/>
    <w:rsid w:val="0028235C"/>
    <w:rsid w:val="00293A16"/>
    <w:rsid w:val="002B23EA"/>
    <w:rsid w:val="002C69FE"/>
    <w:rsid w:val="002E7D56"/>
    <w:rsid w:val="0031592D"/>
    <w:rsid w:val="00334CA0"/>
    <w:rsid w:val="00342541"/>
    <w:rsid w:val="003436E8"/>
    <w:rsid w:val="00345A7A"/>
    <w:rsid w:val="0036559E"/>
    <w:rsid w:val="00392BC0"/>
    <w:rsid w:val="003A606F"/>
    <w:rsid w:val="003C3E2A"/>
    <w:rsid w:val="003F25A6"/>
    <w:rsid w:val="003F57D8"/>
    <w:rsid w:val="00425858"/>
    <w:rsid w:val="00441D67"/>
    <w:rsid w:val="004568CE"/>
    <w:rsid w:val="00464B16"/>
    <w:rsid w:val="004E5C4F"/>
    <w:rsid w:val="004E64E2"/>
    <w:rsid w:val="00557EF6"/>
    <w:rsid w:val="0058322A"/>
    <w:rsid w:val="0059091C"/>
    <w:rsid w:val="00604849"/>
    <w:rsid w:val="00677025"/>
    <w:rsid w:val="006A7CD8"/>
    <w:rsid w:val="006E039F"/>
    <w:rsid w:val="006F5B89"/>
    <w:rsid w:val="00737FC6"/>
    <w:rsid w:val="00781113"/>
    <w:rsid w:val="007C6CDA"/>
    <w:rsid w:val="00821866"/>
    <w:rsid w:val="00870A35"/>
    <w:rsid w:val="008741EA"/>
    <w:rsid w:val="008953A6"/>
    <w:rsid w:val="008B4A8A"/>
    <w:rsid w:val="009018F0"/>
    <w:rsid w:val="00912764"/>
    <w:rsid w:val="009314B1"/>
    <w:rsid w:val="00931B7B"/>
    <w:rsid w:val="00957629"/>
    <w:rsid w:val="0097073F"/>
    <w:rsid w:val="009E7D8D"/>
    <w:rsid w:val="00A2752E"/>
    <w:rsid w:val="00A50E9A"/>
    <w:rsid w:val="00A5799A"/>
    <w:rsid w:val="00A60DEF"/>
    <w:rsid w:val="00A9091A"/>
    <w:rsid w:val="00B74A8A"/>
    <w:rsid w:val="00B8021A"/>
    <w:rsid w:val="00BA2A91"/>
    <w:rsid w:val="00BA3A00"/>
    <w:rsid w:val="00BB51AF"/>
    <w:rsid w:val="00BE6160"/>
    <w:rsid w:val="00C47242"/>
    <w:rsid w:val="00CA6C12"/>
    <w:rsid w:val="00CB7C2F"/>
    <w:rsid w:val="00CE3ABF"/>
    <w:rsid w:val="00D046D0"/>
    <w:rsid w:val="00D27B41"/>
    <w:rsid w:val="00D56EC6"/>
    <w:rsid w:val="00D65355"/>
    <w:rsid w:val="00D750BC"/>
    <w:rsid w:val="00DA1CDC"/>
    <w:rsid w:val="00DA1FF0"/>
    <w:rsid w:val="00DC08C0"/>
    <w:rsid w:val="00DC5E9D"/>
    <w:rsid w:val="00DD45FC"/>
    <w:rsid w:val="00E8449F"/>
    <w:rsid w:val="00FD100A"/>
    <w:rsid w:val="00FD6D0C"/>
    <w:rsid w:val="17103B19"/>
    <w:rsid w:val="56C176EB"/>
    <w:rsid w:val="6D647EA3"/>
    <w:rsid w:val="B4270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sz w:val="30"/>
      <w:szCs w:val="30"/>
    </w:rPr>
  </w:style>
  <w:style w:type="paragraph" w:styleId="3">
    <w:name w:val="Body Text Indent"/>
    <w:basedOn w:val="1"/>
    <w:qFormat/>
    <w:uiPriority w:val="0"/>
    <w:pPr>
      <w:ind w:firstLine="640" w:firstLineChars="200"/>
    </w:pPr>
    <w:rPr>
      <w:rFonts w:eastAsia="仿宋_GB2312"/>
      <w:sz w:val="32"/>
      <w:szCs w:val="21"/>
    </w:rPr>
  </w:style>
  <w:style w:type="paragraph" w:styleId="4">
    <w:name w:val="Plain Text"/>
    <w:basedOn w:val="1"/>
    <w:qFormat/>
    <w:uiPriority w:val="0"/>
    <w:rPr>
      <w:rFonts w:ascii="宋体" w:hAnsi="Courier New" w:cs="Courier New"/>
      <w:szCs w:val="21"/>
    </w:rPr>
  </w:style>
  <w:style w:type="paragraph" w:styleId="5">
    <w:name w:val="Date"/>
    <w:basedOn w:val="1"/>
    <w:next w:val="1"/>
    <w:link w:val="41"/>
    <w:semiHidden/>
    <w:unhideWhenUsed/>
    <w:qFormat/>
    <w:uiPriority w:val="99"/>
    <w:pPr>
      <w:ind w:left="100" w:leftChars="2500"/>
    </w:pPr>
  </w:style>
  <w:style w:type="paragraph" w:styleId="6">
    <w:name w:val="Body Text Indent 2"/>
    <w:basedOn w:val="1"/>
    <w:qFormat/>
    <w:uiPriority w:val="0"/>
    <w:pPr>
      <w:tabs>
        <w:tab w:val="left" w:pos="1440"/>
        <w:tab w:val="left" w:pos="1620"/>
      </w:tabs>
      <w:ind w:firstLine="560" w:firstLineChars="200"/>
    </w:pPr>
    <w:rPr>
      <w:rFonts w:eastAsia="仿宋_GB2312"/>
      <w:sz w:val="28"/>
      <w:u w:val="single"/>
    </w:rPr>
  </w:style>
  <w:style w:type="paragraph" w:styleId="7">
    <w:name w:val="footer"/>
    <w:basedOn w:val="1"/>
    <w:link w:val="37"/>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Body Text Indent 3"/>
    <w:basedOn w:val="1"/>
    <w:qFormat/>
    <w:uiPriority w:val="0"/>
    <w:pPr>
      <w:spacing w:before="100" w:beforeAutospacing="1" w:after="100" w:afterAutospacing="1" w:line="360" w:lineRule="exact"/>
      <w:ind w:firstLine="640" w:firstLineChars="200"/>
    </w:pPr>
    <w:rPr>
      <w:rFonts w:ascii="仿宋_GB2312" w:eastAsia="仿宋_GB2312"/>
      <w:sz w:val="32"/>
    </w:rPr>
  </w:style>
  <w:style w:type="paragraph" w:styleId="10">
    <w:name w:val="Body Text 2"/>
    <w:basedOn w:val="1"/>
    <w:qFormat/>
    <w:uiPriority w:val="0"/>
    <w:pPr>
      <w:spacing w:line="460" w:lineRule="exact"/>
    </w:pPr>
    <w:rPr>
      <w:rFonts w:ascii="仿宋_GB2312" w:eastAsia="仿宋_GB2312"/>
      <w:color w:val="000000"/>
      <w:sz w:val="30"/>
    </w:rPr>
  </w:style>
  <w:style w:type="paragraph" w:styleId="11">
    <w:name w:val="Normal (Web)"/>
    <w:basedOn w:val="1"/>
    <w:qFormat/>
    <w:uiPriority w:val="0"/>
    <w:pPr>
      <w:widowControl/>
      <w:spacing w:before="100" w:beforeAutospacing="1" w:after="100" w:afterAutospacing="1"/>
      <w:jc w:val="left"/>
    </w:pPr>
    <w:rPr>
      <w:rFonts w:hint="eastAsia" w:ascii="宋体" w:hAnsi="宋体"/>
      <w:color w:val="000000"/>
      <w:kern w:val="0"/>
      <w:sz w:val="24"/>
    </w:rPr>
  </w:style>
  <w:style w:type="paragraph" w:styleId="12">
    <w:name w:val="Body Text First Indent 2"/>
    <w:basedOn w:val="3"/>
    <w:qFormat/>
    <w:uiPriority w:val="0"/>
    <w:pPr>
      <w:spacing w:after="120"/>
      <w:ind w:left="420" w:leftChars="200" w:firstLine="420"/>
    </w:pPr>
    <w:rPr>
      <w:rFonts w:eastAsia="宋体"/>
      <w:sz w:val="21"/>
    </w:rPr>
  </w:style>
  <w:style w:type="character" w:styleId="15">
    <w:name w:val="Strong"/>
    <w:basedOn w:val="14"/>
    <w:qFormat/>
    <w:uiPriority w:val="0"/>
    <w:rPr>
      <w:b/>
      <w:bCs/>
    </w:rPr>
  </w:style>
  <w:style w:type="character" w:styleId="16">
    <w:name w:val="page number"/>
    <w:basedOn w:val="14"/>
    <w:qFormat/>
    <w:uiPriority w:val="0"/>
  </w:style>
  <w:style w:type="character" w:customStyle="1" w:styleId="17">
    <w:name w:val="ca-31"/>
    <w:basedOn w:val="14"/>
    <w:qFormat/>
    <w:uiPriority w:val="0"/>
    <w:rPr>
      <w:rFonts w:hint="eastAsia" w:ascii="仿宋_GB2312" w:eastAsia="仿宋_GB2312"/>
      <w:sz w:val="32"/>
      <w:szCs w:val="32"/>
    </w:rPr>
  </w:style>
  <w:style w:type="character" w:customStyle="1" w:styleId="18">
    <w:name w:val="ca-01"/>
    <w:basedOn w:val="14"/>
    <w:qFormat/>
    <w:uiPriority w:val="0"/>
    <w:rPr>
      <w:rFonts w:hint="eastAsia" w:ascii="黑体" w:eastAsia="黑体"/>
      <w:sz w:val="36"/>
      <w:szCs w:val="36"/>
    </w:rPr>
  </w:style>
  <w:style w:type="character" w:customStyle="1" w:styleId="19">
    <w:name w:val="ca-11"/>
    <w:basedOn w:val="14"/>
    <w:qFormat/>
    <w:uiPriority w:val="0"/>
    <w:rPr>
      <w:rFonts w:hint="eastAsia" w:ascii="仿宋_GB2312" w:eastAsia="仿宋_GB2312"/>
      <w:b/>
      <w:bCs/>
      <w:spacing w:val="-20"/>
      <w:sz w:val="32"/>
      <w:szCs w:val="32"/>
    </w:rPr>
  </w:style>
  <w:style w:type="paragraph" w:customStyle="1" w:styleId="20">
    <w:name w:val="pa-0"/>
    <w:basedOn w:val="1"/>
    <w:qFormat/>
    <w:uiPriority w:val="0"/>
    <w:pPr>
      <w:widowControl/>
      <w:spacing w:before="150" w:after="150" w:line="400" w:lineRule="atLeast"/>
      <w:jc w:val="center"/>
    </w:pPr>
    <w:rPr>
      <w:rFonts w:ascii="宋体" w:hAnsi="宋体" w:cs="宋体"/>
      <w:kern w:val="0"/>
      <w:sz w:val="24"/>
    </w:rPr>
  </w:style>
  <w:style w:type="paragraph" w:customStyle="1" w:styleId="21">
    <w:name w:val="pa-4"/>
    <w:basedOn w:val="1"/>
    <w:qFormat/>
    <w:uiPriority w:val="0"/>
    <w:pPr>
      <w:widowControl/>
      <w:spacing w:before="150" w:after="150" w:line="360" w:lineRule="atLeast"/>
      <w:ind w:firstLine="640"/>
    </w:pPr>
    <w:rPr>
      <w:rFonts w:ascii="宋体" w:hAnsi="宋体" w:cs="宋体"/>
      <w:kern w:val="0"/>
      <w:sz w:val="24"/>
    </w:rPr>
  </w:style>
  <w:style w:type="paragraph" w:customStyle="1" w:styleId="22">
    <w:name w:val="Char"/>
    <w:basedOn w:val="1"/>
    <w:qFormat/>
    <w:uiPriority w:val="0"/>
    <w:pPr>
      <w:widowControl/>
      <w:spacing w:after="160" w:line="240" w:lineRule="exact"/>
      <w:jc w:val="left"/>
    </w:pPr>
  </w:style>
  <w:style w:type="paragraph" w:customStyle="1" w:styleId="23">
    <w:name w:val="pa-5"/>
    <w:basedOn w:val="1"/>
    <w:qFormat/>
    <w:uiPriority w:val="0"/>
    <w:pPr>
      <w:widowControl/>
      <w:spacing w:before="150" w:after="150" w:line="360" w:lineRule="atLeast"/>
      <w:ind w:firstLine="480"/>
    </w:pPr>
    <w:rPr>
      <w:rFonts w:ascii="宋体" w:hAnsi="宋体" w:cs="宋体"/>
      <w:kern w:val="0"/>
      <w:sz w:val="24"/>
    </w:rPr>
  </w:style>
  <w:style w:type="paragraph" w:customStyle="1" w:styleId="24">
    <w:name w:val="pa-3"/>
    <w:basedOn w:val="1"/>
    <w:qFormat/>
    <w:uiPriority w:val="0"/>
    <w:pPr>
      <w:widowControl/>
      <w:spacing w:before="150" w:after="150" w:line="360" w:lineRule="atLeast"/>
    </w:pPr>
    <w:rPr>
      <w:rFonts w:ascii="宋体" w:hAnsi="宋体" w:cs="宋体"/>
      <w:kern w:val="0"/>
      <w:sz w:val="24"/>
    </w:rPr>
  </w:style>
  <w:style w:type="paragraph" w:customStyle="1" w:styleId="25">
    <w:name w:val="pa-1"/>
    <w:basedOn w:val="1"/>
    <w:qFormat/>
    <w:uiPriority w:val="0"/>
    <w:pPr>
      <w:widowControl/>
      <w:spacing w:before="150" w:after="150" w:line="360" w:lineRule="atLeast"/>
      <w:jc w:val="center"/>
    </w:pPr>
    <w:rPr>
      <w:rFonts w:ascii="宋体" w:hAnsi="宋体" w:cs="宋体"/>
      <w:kern w:val="0"/>
      <w:sz w:val="24"/>
    </w:rPr>
  </w:style>
  <w:style w:type="paragraph" w:customStyle="1" w:styleId="26">
    <w:name w:val="pa-2"/>
    <w:basedOn w:val="1"/>
    <w:qFormat/>
    <w:uiPriority w:val="0"/>
    <w:pPr>
      <w:widowControl/>
      <w:spacing w:before="150" w:after="150" w:line="280" w:lineRule="atLeast"/>
    </w:pPr>
    <w:rPr>
      <w:rFonts w:ascii="宋体" w:hAnsi="宋体" w:cs="宋体"/>
      <w:kern w:val="0"/>
      <w:sz w:val="24"/>
    </w:rPr>
  </w:style>
  <w:style w:type="paragraph" w:customStyle="1" w:styleId="27">
    <w:name w:val="pa-6"/>
    <w:basedOn w:val="1"/>
    <w:qFormat/>
    <w:uiPriority w:val="0"/>
    <w:pPr>
      <w:widowControl/>
      <w:spacing w:before="150" w:after="150" w:line="360" w:lineRule="atLeast"/>
      <w:ind w:firstLine="660"/>
    </w:pPr>
    <w:rPr>
      <w:rFonts w:ascii="宋体" w:hAnsi="宋体" w:cs="宋体"/>
      <w:kern w:val="0"/>
      <w:sz w:val="24"/>
    </w:rPr>
  </w:style>
  <w:style w:type="paragraph" w:customStyle="1" w:styleId="28">
    <w:name w:val="7正"/>
    <w:basedOn w:val="1"/>
    <w:link w:val="30"/>
    <w:qFormat/>
    <w:uiPriority w:val="0"/>
    <w:pPr>
      <w:spacing w:line="560" w:lineRule="exact"/>
      <w:ind w:firstLine="640" w:firstLineChars="200"/>
    </w:pPr>
    <w:rPr>
      <w:rFonts w:ascii="仿宋_GB2312" w:hAnsi="仿宋_GB2312" w:eastAsia="仿宋_GB2312" w:cs="仿宋_GB2312"/>
      <w:kern w:val="0"/>
      <w:sz w:val="32"/>
      <w:szCs w:val="30"/>
    </w:rPr>
  </w:style>
  <w:style w:type="paragraph" w:customStyle="1" w:styleId="29">
    <w:name w:val="8-目录"/>
    <w:basedOn w:val="1"/>
    <w:link w:val="32"/>
    <w:qFormat/>
    <w:uiPriority w:val="0"/>
    <w:pPr>
      <w:spacing w:line="560" w:lineRule="exact"/>
      <w:ind w:firstLine="960" w:firstLineChars="300"/>
    </w:pPr>
    <w:rPr>
      <w:rFonts w:ascii="黑体" w:hAnsi="黑体" w:eastAsia="楷体_GB2312" w:cs="黑体"/>
      <w:bCs/>
      <w:kern w:val="0"/>
      <w:sz w:val="32"/>
      <w:szCs w:val="30"/>
    </w:rPr>
  </w:style>
  <w:style w:type="character" w:customStyle="1" w:styleId="30">
    <w:name w:val="7正 字符"/>
    <w:basedOn w:val="14"/>
    <w:link w:val="28"/>
    <w:qFormat/>
    <w:uiPriority w:val="0"/>
    <w:rPr>
      <w:rFonts w:ascii="仿宋_GB2312" w:hAnsi="仿宋_GB2312" w:eastAsia="仿宋_GB2312" w:cs="仿宋_GB2312"/>
      <w:sz w:val="32"/>
      <w:szCs w:val="30"/>
    </w:rPr>
  </w:style>
  <w:style w:type="paragraph" w:customStyle="1" w:styleId="31">
    <w:name w:val="2-备注"/>
    <w:basedOn w:val="1"/>
    <w:link w:val="34"/>
    <w:qFormat/>
    <w:uiPriority w:val="0"/>
    <w:pPr>
      <w:spacing w:line="560" w:lineRule="exact"/>
      <w:ind w:left="630" w:leftChars="300" w:right="630" w:rightChars="300"/>
      <w:jc w:val="center"/>
    </w:pPr>
    <w:rPr>
      <w:rFonts w:ascii="楷体_GB2312" w:hAnsi="仿宋_GB2312" w:eastAsia="楷体_GB2312" w:cs="仿宋_GB2312"/>
      <w:sz w:val="32"/>
      <w:szCs w:val="32"/>
    </w:rPr>
  </w:style>
  <w:style w:type="character" w:customStyle="1" w:styleId="32">
    <w:name w:val="8-目录 字符"/>
    <w:basedOn w:val="14"/>
    <w:link w:val="29"/>
    <w:qFormat/>
    <w:uiPriority w:val="0"/>
    <w:rPr>
      <w:rFonts w:ascii="黑体" w:hAnsi="黑体" w:eastAsia="楷体_GB2312" w:cs="黑体"/>
      <w:bCs/>
      <w:sz w:val="32"/>
      <w:szCs w:val="30"/>
    </w:rPr>
  </w:style>
  <w:style w:type="paragraph" w:customStyle="1" w:styleId="33">
    <w:name w:val="1级标题"/>
    <w:basedOn w:val="1"/>
    <w:link w:val="36"/>
    <w:qFormat/>
    <w:uiPriority w:val="0"/>
    <w:pPr>
      <w:spacing w:line="560" w:lineRule="exact"/>
      <w:jc w:val="center"/>
      <w:outlineLvl w:val="0"/>
    </w:pPr>
    <w:rPr>
      <w:rFonts w:ascii="黑体"/>
      <w:bCs/>
      <w:sz w:val="44"/>
      <w:szCs w:val="44"/>
    </w:rPr>
  </w:style>
  <w:style w:type="character" w:customStyle="1" w:styleId="34">
    <w:name w:val="2-备注 字符"/>
    <w:basedOn w:val="14"/>
    <w:link w:val="31"/>
    <w:qFormat/>
    <w:uiPriority w:val="0"/>
    <w:rPr>
      <w:rFonts w:ascii="楷体_GB2312" w:hAnsi="仿宋_GB2312" w:eastAsia="楷体_GB2312" w:cs="仿宋_GB2312"/>
      <w:kern w:val="2"/>
      <w:sz w:val="32"/>
      <w:szCs w:val="32"/>
    </w:rPr>
  </w:style>
  <w:style w:type="paragraph" w:customStyle="1" w:styleId="35">
    <w:name w:val="3-章节"/>
    <w:basedOn w:val="1"/>
    <w:link w:val="38"/>
    <w:qFormat/>
    <w:uiPriority w:val="0"/>
    <w:pPr>
      <w:widowControl/>
      <w:spacing w:line="560" w:lineRule="exact"/>
      <w:jc w:val="center"/>
      <w:outlineLvl w:val="1"/>
    </w:pPr>
    <w:rPr>
      <w:rFonts w:ascii="黑体" w:hAnsi="Arial" w:eastAsia="黑体" w:cs="Arial"/>
      <w:bCs/>
      <w:kern w:val="0"/>
      <w:sz w:val="32"/>
      <w:szCs w:val="32"/>
    </w:rPr>
  </w:style>
  <w:style w:type="character" w:customStyle="1" w:styleId="36">
    <w:name w:val="1级标题 字符"/>
    <w:basedOn w:val="14"/>
    <w:link w:val="33"/>
    <w:qFormat/>
    <w:uiPriority w:val="0"/>
    <w:rPr>
      <w:rFonts w:ascii="黑体"/>
      <w:bCs/>
      <w:kern w:val="2"/>
      <w:sz w:val="44"/>
      <w:szCs w:val="44"/>
    </w:rPr>
  </w:style>
  <w:style w:type="character" w:customStyle="1" w:styleId="37">
    <w:name w:val="页脚 字符"/>
    <w:link w:val="7"/>
    <w:qFormat/>
    <w:uiPriority w:val="99"/>
    <w:rPr>
      <w:kern w:val="2"/>
      <w:sz w:val="18"/>
      <w:szCs w:val="24"/>
    </w:rPr>
  </w:style>
  <w:style w:type="character" w:customStyle="1" w:styleId="38">
    <w:name w:val="3-章节 字符"/>
    <w:basedOn w:val="14"/>
    <w:link w:val="35"/>
    <w:qFormat/>
    <w:uiPriority w:val="0"/>
    <w:rPr>
      <w:rFonts w:ascii="黑体" w:hAnsi="Arial" w:eastAsia="黑体" w:cs="Arial"/>
      <w:bCs/>
      <w:sz w:val="32"/>
      <w:szCs w:val="32"/>
    </w:rPr>
  </w:style>
  <w:style w:type="paragraph" w:customStyle="1" w:styleId="39">
    <w:name w:val="9-签名"/>
    <w:basedOn w:val="1"/>
    <w:link w:val="40"/>
    <w:qFormat/>
    <w:uiPriority w:val="0"/>
    <w:pPr>
      <w:spacing w:line="560" w:lineRule="exact"/>
      <w:ind w:right="630" w:rightChars="300"/>
      <w:jc w:val="right"/>
    </w:pPr>
    <w:rPr>
      <w:rFonts w:ascii="仿宋_GB2312" w:hAnsi="仿宋_GB2312" w:eastAsia="仿宋_GB2312"/>
      <w:bCs/>
      <w:sz w:val="32"/>
      <w:szCs w:val="32"/>
    </w:rPr>
  </w:style>
  <w:style w:type="character" w:customStyle="1" w:styleId="40">
    <w:name w:val="9-签名 字符"/>
    <w:basedOn w:val="14"/>
    <w:link w:val="39"/>
    <w:qFormat/>
    <w:uiPriority w:val="0"/>
    <w:rPr>
      <w:rFonts w:ascii="仿宋_GB2312" w:hAnsi="仿宋_GB2312" w:eastAsia="仿宋_GB2312"/>
      <w:bCs/>
      <w:kern w:val="2"/>
      <w:sz w:val="32"/>
      <w:szCs w:val="32"/>
    </w:rPr>
  </w:style>
  <w:style w:type="character" w:customStyle="1" w:styleId="41">
    <w:name w:val="日期 字符"/>
    <w:basedOn w:val="14"/>
    <w:link w:val="5"/>
    <w:semiHidden/>
    <w:qFormat/>
    <w:uiPriority w:val="99"/>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505</Words>
  <Characters>2879</Characters>
  <Lines>23</Lines>
  <Paragraphs>6</Paragraphs>
  <TotalTime>4</TotalTime>
  <ScaleCrop>false</ScaleCrop>
  <LinksUpToDate>false</LinksUpToDate>
  <CharactersWithSpaces>3378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2018-09-27T01:15:00Z</dcterms:created>
  <dc:creator>fzb</dc:creator>
  <cp:lastModifiedBy>kylin</cp:lastModifiedBy>
  <dcterms:modified xsi:type="dcterms:W3CDTF">2021-12-01T17:10:38Z</dcterms:modified>
  <dc:title>南昌市地名管理办法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